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bookmarkStart w:id="0" w:name="_GoBack"/>
      <w:bookmarkEnd w:id="0"/>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中山市</w:t>
      </w:r>
      <w:r>
        <w:rPr>
          <w:rFonts w:hint="eastAsia" w:ascii="方正小标宋简体" w:hAnsi="方正小标宋简体" w:eastAsia="方正小标宋简体" w:cs="方正小标宋简体"/>
          <w:sz w:val="44"/>
          <w:szCs w:val="44"/>
          <w:lang w:eastAsia="zh-CN"/>
        </w:rPr>
        <w:t>公立医疗机构</w:t>
      </w:r>
      <w:r>
        <w:rPr>
          <w:rFonts w:hint="eastAsia" w:ascii="方正小标宋简体" w:hAnsi="方正小标宋简体" w:eastAsia="方正小标宋简体" w:cs="方正小标宋简体"/>
          <w:sz w:val="44"/>
          <w:szCs w:val="44"/>
        </w:rPr>
        <w:t>口腔种植</w:t>
      </w:r>
      <w:r>
        <w:rPr>
          <w:rFonts w:hint="eastAsia" w:ascii="方正小标宋简体" w:hAnsi="方正小标宋简体" w:eastAsia="方正小标宋简体" w:cs="方正小标宋简体"/>
          <w:sz w:val="44"/>
          <w:szCs w:val="44"/>
          <w:lang w:eastAsia="zh-CN"/>
        </w:rPr>
        <w:t>类</w:t>
      </w:r>
      <w:r>
        <w:rPr>
          <w:rFonts w:hint="eastAsia" w:ascii="方正小标宋简体" w:hAnsi="方正小标宋简体" w:eastAsia="方正小标宋简体" w:cs="方正小标宋简体"/>
          <w:sz w:val="44"/>
          <w:szCs w:val="44"/>
        </w:rPr>
        <w:t>医疗服务价格项目定价方案</w:t>
      </w:r>
      <w:r>
        <w:rPr>
          <w:rFonts w:hint="eastAsia" w:ascii="方正小标宋简体" w:hAnsi="方正小标宋简体" w:eastAsia="方正小标宋简体" w:cs="方正小标宋简体"/>
          <w:sz w:val="44"/>
          <w:szCs w:val="44"/>
          <w:lang w:eastAsia="zh-CN"/>
        </w:rPr>
        <w:t>（征求意见稿）</w:t>
      </w:r>
    </w:p>
    <w:p>
      <w:pPr>
        <w:spacing w:line="600" w:lineRule="exact"/>
        <w:ind w:firstLine="640" w:firstLineChars="200"/>
        <w:jc w:val="both"/>
        <w:rPr>
          <w:rFonts w:ascii="仿宋" w:hAnsi="仿宋" w:eastAsia="仿宋" w:cs="仿宋_GB2312"/>
          <w:sz w:val="32"/>
          <w:szCs w:val="32"/>
        </w:rPr>
      </w:pPr>
      <w:r>
        <w:rPr>
          <w:rFonts w:hint="eastAsia" w:ascii="仿宋" w:hAnsi="仿宋" w:eastAsia="仿宋" w:cs="仿宋_GB2312"/>
          <w:sz w:val="32"/>
          <w:szCs w:val="32"/>
        </w:rPr>
        <w:t>为</w:t>
      </w:r>
      <w:r>
        <w:rPr>
          <w:rFonts w:hint="eastAsia" w:ascii="仿宋" w:hAnsi="仿宋" w:eastAsia="仿宋" w:cs="仿宋_GB2312"/>
          <w:sz w:val="32"/>
          <w:szCs w:val="32"/>
          <w:lang w:eastAsia="zh-CN"/>
        </w:rPr>
        <w:t>贯彻落实党中央、国务院决策部署</w:t>
      </w:r>
      <w:r>
        <w:rPr>
          <w:rFonts w:hint="eastAsia" w:ascii="仿宋" w:hAnsi="仿宋" w:eastAsia="仿宋" w:cs="仿宋_GB2312"/>
          <w:sz w:val="32"/>
          <w:szCs w:val="32"/>
          <w:lang w:val="en-US" w:eastAsia="zh-CN"/>
        </w:rPr>
        <w:t>,</w:t>
      </w:r>
      <w:r>
        <w:rPr>
          <w:rFonts w:hint="eastAsia" w:ascii="仿宋" w:hAnsi="仿宋" w:eastAsia="仿宋" w:cs="仿宋_GB2312"/>
          <w:sz w:val="32"/>
          <w:szCs w:val="32"/>
          <w:lang w:eastAsia="zh-CN"/>
        </w:rPr>
        <w:t>保障人民群众获得高质量、有效率、能负担的缺牙修复服务，促进口腔种植行业健康有序发展，</w:t>
      </w:r>
      <w:r>
        <w:rPr>
          <w:rFonts w:hint="eastAsia" w:ascii="仿宋" w:hAnsi="仿宋" w:eastAsia="仿宋"/>
          <w:sz w:val="32"/>
          <w:szCs w:val="32"/>
        </w:rPr>
        <w:t>根据</w:t>
      </w:r>
      <w:r>
        <w:rPr>
          <w:rFonts w:hint="eastAsia" w:ascii="仿宋" w:hAnsi="仿宋" w:eastAsia="仿宋"/>
          <w:sz w:val="32"/>
          <w:szCs w:val="32"/>
          <w:lang w:eastAsia="zh-CN"/>
        </w:rPr>
        <w:t>《广东省医疗保障局关于做好口腔种植医疗服务收费专项治理有关工作的通知》</w:t>
      </w:r>
      <w:r>
        <w:rPr>
          <w:rFonts w:ascii="仿宋" w:hAnsi="仿宋" w:eastAsia="仿宋" w:cs="Times New Roman"/>
          <w:sz w:val="32"/>
          <w:szCs w:val="32"/>
        </w:rPr>
        <w:t>（粤医保</w:t>
      </w:r>
      <w:r>
        <w:rPr>
          <w:rFonts w:hint="eastAsia" w:ascii="仿宋" w:hAnsi="仿宋" w:eastAsia="仿宋" w:cs="Times New Roman"/>
          <w:sz w:val="32"/>
          <w:szCs w:val="32"/>
          <w:lang w:eastAsia="zh-CN"/>
        </w:rPr>
        <w:t>发</w:t>
      </w:r>
      <w:r>
        <w:rPr>
          <w:rFonts w:ascii="仿宋" w:hAnsi="仿宋" w:eastAsia="仿宋" w:cs="Times New Roman"/>
          <w:sz w:val="32"/>
          <w:szCs w:val="32"/>
        </w:rPr>
        <w:t>〔202</w:t>
      </w:r>
      <w:r>
        <w:rPr>
          <w:rFonts w:hint="eastAsia" w:ascii="仿宋" w:hAnsi="仿宋" w:eastAsia="仿宋" w:cs="Times New Roman"/>
          <w:sz w:val="32"/>
          <w:szCs w:val="32"/>
          <w:lang w:val="en-US" w:eastAsia="zh-CN"/>
        </w:rPr>
        <w:t>3</w:t>
      </w:r>
      <w:r>
        <w:rPr>
          <w:rFonts w:ascii="仿宋" w:hAnsi="仿宋" w:eastAsia="仿宋" w:cs="Times New Roman"/>
          <w:sz w:val="32"/>
          <w:szCs w:val="32"/>
        </w:rPr>
        <w:t>〕</w:t>
      </w:r>
      <w:r>
        <w:rPr>
          <w:rFonts w:hint="eastAsia" w:ascii="仿宋" w:hAnsi="仿宋" w:eastAsia="仿宋" w:cs="Times New Roman"/>
          <w:sz w:val="32"/>
          <w:szCs w:val="32"/>
          <w:lang w:val="en-US" w:eastAsia="zh-CN"/>
        </w:rPr>
        <w:t>4</w:t>
      </w:r>
      <w:r>
        <w:rPr>
          <w:rFonts w:ascii="仿宋" w:hAnsi="仿宋" w:eastAsia="仿宋" w:cs="Times New Roman"/>
          <w:sz w:val="32"/>
          <w:szCs w:val="32"/>
        </w:rPr>
        <w:t>号）</w:t>
      </w:r>
      <w:r>
        <w:rPr>
          <w:rFonts w:hint="eastAsia" w:ascii="仿宋" w:hAnsi="仿宋" w:eastAsia="仿宋"/>
          <w:sz w:val="32"/>
          <w:szCs w:val="32"/>
          <w:lang w:eastAsia="zh-CN"/>
        </w:rPr>
        <w:t>的要求</w:t>
      </w:r>
      <w:r>
        <w:rPr>
          <w:rFonts w:hint="eastAsia" w:ascii="仿宋" w:hAnsi="仿宋" w:eastAsia="仿宋"/>
          <w:sz w:val="32"/>
          <w:szCs w:val="32"/>
        </w:rPr>
        <w:t>，</w:t>
      </w:r>
      <w:r>
        <w:rPr>
          <w:rFonts w:hint="eastAsia" w:ascii="仿宋" w:hAnsi="仿宋" w:eastAsia="仿宋" w:cs="仿宋_GB2312"/>
          <w:sz w:val="32"/>
          <w:szCs w:val="32"/>
        </w:rPr>
        <w:t>结合我市实际，</w:t>
      </w:r>
      <w:r>
        <w:rPr>
          <w:rFonts w:hint="eastAsia" w:ascii="仿宋" w:hAnsi="仿宋" w:eastAsia="仿宋" w:cs="仿宋_GB2312"/>
          <w:sz w:val="32"/>
          <w:szCs w:val="32"/>
          <w:lang w:eastAsia="zh-CN"/>
        </w:rPr>
        <w:t>整合制定我市口腔种植类医疗服务项目价格，特</w:t>
      </w:r>
      <w:r>
        <w:rPr>
          <w:rFonts w:hint="eastAsia" w:ascii="仿宋" w:hAnsi="仿宋" w:eastAsia="仿宋" w:cs="仿宋_GB2312"/>
          <w:sz w:val="32"/>
          <w:szCs w:val="32"/>
        </w:rPr>
        <w:t>制定本方案。</w:t>
      </w:r>
    </w:p>
    <w:p>
      <w:pPr>
        <w:spacing w:line="60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一、实施范围</w:t>
      </w:r>
    </w:p>
    <w:p>
      <w:pPr>
        <w:spacing w:line="600" w:lineRule="exact"/>
        <w:ind w:firstLine="624" w:firstLineChars="195"/>
        <w:jc w:val="left"/>
        <w:rPr>
          <w:rFonts w:ascii="仿宋" w:hAnsi="仿宋" w:eastAsia="仿宋" w:cs="仿宋_GB2312"/>
          <w:sz w:val="32"/>
          <w:szCs w:val="32"/>
        </w:rPr>
      </w:pPr>
      <w:r>
        <w:rPr>
          <w:rFonts w:hint="eastAsia" w:ascii="仿宋" w:hAnsi="仿宋" w:eastAsia="仿宋" w:cs="仿宋_GB2312"/>
          <w:sz w:val="32"/>
          <w:szCs w:val="32"/>
        </w:rPr>
        <w:t>全市所有公立医疗机构，包括市属公立医院、镇（区）属公立医院和社区卫生服务中心（站）。</w:t>
      </w:r>
    </w:p>
    <w:p>
      <w:pPr>
        <w:spacing w:line="60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二、定价依据</w:t>
      </w:r>
    </w:p>
    <w:p>
      <w:pPr>
        <w:spacing w:line="600" w:lineRule="exact"/>
        <w:ind w:firstLine="640" w:firstLineChars="200"/>
        <w:jc w:val="left"/>
        <w:rPr>
          <w:rFonts w:hint="eastAsia" w:ascii="仿宋" w:hAnsi="仿宋" w:eastAsia="仿宋"/>
          <w:sz w:val="32"/>
          <w:szCs w:val="32"/>
          <w:lang w:eastAsia="zh-CN"/>
        </w:rPr>
      </w:pPr>
      <w:r>
        <w:rPr>
          <w:rFonts w:hint="eastAsia" w:ascii="仿宋" w:hAnsi="仿宋" w:eastAsia="仿宋"/>
          <w:sz w:val="32"/>
          <w:szCs w:val="32"/>
          <w:lang w:eastAsia="zh-CN"/>
        </w:rPr>
        <w:t>（一）《广东省定价目录（</w:t>
      </w:r>
      <w:r>
        <w:rPr>
          <w:rFonts w:hint="eastAsia" w:ascii="仿宋" w:hAnsi="仿宋" w:eastAsia="仿宋"/>
          <w:sz w:val="32"/>
          <w:szCs w:val="32"/>
          <w:lang w:val="en-US" w:eastAsia="zh-CN"/>
        </w:rPr>
        <w:t>2022年版</w:t>
      </w:r>
      <w:r>
        <w:rPr>
          <w:rFonts w:hint="eastAsia" w:ascii="仿宋" w:hAnsi="仿宋" w:eastAsia="仿宋"/>
          <w:sz w:val="32"/>
          <w:szCs w:val="32"/>
          <w:lang w:eastAsia="zh-CN"/>
        </w:rPr>
        <w:t>）》</w:t>
      </w:r>
    </w:p>
    <w:p>
      <w:pPr>
        <w:spacing w:line="600" w:lineRule="exact"/>
        <w:ind w:firstLine="640" w:firstLineChars="200"/>
        <w:jc w:val="left"/>
        <w:rPr>
          <w:rFonts w:ascii="仿宋" w:hAnsi="仿宋" w:eastAsia="仿宋" w:cs="Times New Roman"/>
          <w:color w:val="424242"/>
          <w:sz w:val="32"/>
          <w:szCs w:val="32"/>
          <w:shd w:val="clear" w:color="auto" w:fill="FFFFFF"/>
        </w:rPr>
      </w:pPr>
      <w:r>
        <w:rPr>
          <w:rFonts w:hint="eastAsia" w:ascii="仿宋" w:hAnsi="仿宋" w:eastAsia="仿宋"/>
          <w:sz w:val="32"/>
          <w:szCs w:val="32"/>
          <w:lang w:eastAsia="zh-CN"/>
        </w:rPr>
        <w:t>（二）《广东省医疗保障局关于做好口腔种植医疗服务收费专项治理有关工作的通知》</w:t>
      </w:r>
      <w:r>
        <w:rPr>
          <w:rFonts w:ascii="仿宋" w:hAnsi="仿宋" w:eastAsia="仿宋" w:cs="Times New Roman"/>
          <w:sz w:val="32"/>
          <w:szCs w:val="32"/>
        </w:rPr>
        <w:t>（粤医保</w:t>
      </w:r>
      <w:r>
        <w:rPr>
          <w:rFonts w:hint="eastAsia" w:ascii="仿宋" w:hAnsi="仿宋" w:eastAsia="仿宋" w:cs="Times New Roman"/>
          <w:sz w:val="32"/>
          <w:szCs w:val="32"/>
          <w:lang w:eastAsia="zh-CN"/>
        </w:rPr>
        <w:t>发</w:t>
      </w:r>
      <w:r>
        <w:rPr>
          <w:rFonts w:ascii="仿宋" w:hAnsi="仿宋" w:eastAsia="仿宋" w:cs="Times New Roman"/>
          <w:sz w:val="32"/>
          <w:szCs w:val="32"/>
        </w:rPr>
        <w:t>〔202</w:t>
      </w:r>
      <w:r>
        <w:rPr>
          <w:rFonts w:hint="eastAsia" w:ascii="仿宋" w:hAnsi="仿宋" w:eastAsia="仿宋" w:cs="Times New Roman"/>
          <w:sz w:val="32"/>
          <w:szCs w:val="32"/>
          <w:lang w:val="en-US" w:eastAsia="zh-CN"/>
        </w:rPr>
        <w:t>3</w:t>
      </w:r>
      <w:r>
        <w:rPr>
          <w:rFonts w:ascii="仿宋" w:hAnsi="仿宋" w:eastAsia="仿宋" w:cs="Times New Roman"/>
          <w:sz w:val="32"/>
          <w:szCs w:val="32"/>
        </w:rPr>
        <w:t>〕</w:t>
      </w:r>
      <w:r>
        <w:rPr>
          <w:rFonts w:hint="eastAsia" w:ascii="仿宋" w:hAnsi="仿宋" w:eastAsia="仿宋" w:cs="Times New Roman"/>
          <w:sz w:val="32"/>
          <w:szCs w:val="32"/>
          <w:lang w:val="en-US" w:eastAsia="zh-CN"/>
        </w:rPr>
        <w:t>4</w:t>
      </w:r>
      <w:r>
        <w:rPr>
          <w:rFonts w:ascii="仿宋" w:hAnsi="仿宋" w:eastAsia="仿宋" w:cs="Times New Roman"/>
          <w:sz w:val="32"/>
          <w:szCs w:val="32"/>
        </w:rPr>
        <w:t>号）</w:t>
      </w:r>
      <w:r>
        <w:rPr>
          <w:rFonts w:hint="eastAsia" w:ascii="仿宋" w:hAnsi="仿宋" w:eastAsia="仿宋" w:cs="Times New Roman"/>
          <w:sz w:val="32"/>
          <w:szCs w:val="32"/>
          <w:lang w:eastAsia="zh-CN"/>
        </w:rPr>
        <w:t>。</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三、定价原则</w:t>
      </w:r>
    </w:p>
    <w:p>
      <w:pPr>
        <w:spacing w:line="600" w:lineRule="exact"/>
        <w:ind w:firstLine="640" w:firstLineChars="200"/>
        <w:jc w:val="both"/>
        <w:rPr>
          <w:rFonts w:ascii="仿宋" w:hAnsi="仿宋" w:eastAsia="仿宋"/>
          <w:sz w:val="32"/>
          <w:szCs w:val="32"/>
        </w:rPr>
      </w:pPr>
      <w:r>
        <w:rPr>
          <w:rFonts w:hint="eastAsia" w:ascii="仿宋" w:hAnsi="仿宋" w:eastAsia="仿宋"/>
          <w:sz w:val="32"/>
          <w:szCs w:val="32"/>
          <w:lang w:eastAsia="zh-CN"/>
        </w:rPr>
        <w:t>在</w:t>
      </w:r>
      <w:r>
        <w:rPr>
          <w:rFonts w:hint="eastAsia" w:ascii="仿宋" w:hAnsi="仿宋" w:eastAsia="仿宋"/>
          <w:sz w:val="32"/>
          <w:szCs w:val="32"/>
        </w:rPr>
        <w:t>省公布的</w:t>
      </w:r>
      <w:r>
        <w:rPr>
          <w:rFonts w:hint="eastAsia" w:ascii="仿宋" w:hAnsi="仿宋" w:eastAsia="仿宋"/>
          <w:sz w:val="32"/>
          <w:szCs w:val="32"/>
          <w:lang w:eastAsia="zh-CN"/>
        </w:rPr>
        <w:t>口腔种植类</w:t>
      </w:r>
      <w:r>
        <w:rPr>
          <w:rFonts w:hint="eastAsia" w:ascii="仿宋" w:hAnsi="仿宋" w:eastAsia="仿宋"/>
          <w:sz w:val="32"/>
          <w:szCs w:val="32"/>
        </w:rPr>
        <w:t>医疗服务项目</w:t>
      </w:r>
      <w:r>
        <w:rPr>
          <w:rFonts w:hint="eastAsia" w:ascii="仿宋" w:hAnsi="仿宋" w:eastAsia="仿宋"/>
          <w:sz w:val="32"/>
          <w:szCs w:val="32"/>
          <w:lang w:eastAsia="zh-CN"/>
        </w:rPr>
        <w:t>指导</w:t>
      </w:r>
      <w:r>
        <w:rPr>
          <w:rFonts w:hint="eastAsia" w:ascii="仿宋" w:hAnsi="仿宋" w:eastAsia="仿宋"/>
          <w:sz w:val="32"/>
          <w:szCs w:val="32"/>
        </w:rPr>
        <w:t>价</w:t>
      </w:r>
      <w:r>
        <w:rPr>
          <w:rFonts w:hint="eastAsia" w:ascii="仿宋" w:hAnsi="仿宋" w:eastAsia="仿宋"/>
          <w:sz w:val="32"/>
          <w:szCs w:val="32"/>
          <w:lang w:eastAsia="zh-CN"/>
        </w:rPr>
        <w:t>的范围内</w:t>
      </w:r>
      <w:r>
        <w:rPr>
          <w:rFonts w:hint="eastAsia" w:ascii="仿宋" w:hAnsi="仿宋" w:eastAsia="仿宋"/>
          <w:sz w:val="32"/>
          <w:szCs w:val="32"/>
        </w:rPr>
        <w:t>，分别制定</w:t>
      </w:r>
      <w:r>
        <w:rPr>
          <w:rFonts w:hint="eastAsia" w:ascii="仿宋" w:hAnsi="仿宋" w:eastAsia="仿宋"/>
          <w:sz w:val="32"/>
          <w:szCs w:val="32"/>
          <w:lang w:eastAsia="zh-CN"/>
        </w:rPr>
        <w:t>我市</w:t>
      </w:r>
      <w:r>
        <w:rPr>
          <w:rFonts w:hint="eastAsia" w:ascii="仿宋" w:hAnsi="仿宋" w:eastAsia="仿宋"/>
          <w:sz w:val="32"/>
          <w:szCs w:val="32"/>
        </w:rPr>
        <w:t>各级别</w:t>
      </w:r>
      <w:r>
        <w:rPr>
          <w:rFonts w:hint="eastAsia" w:ascii="仿宋" w:hAnsi="仿宋" w:eastAsia="仿宋"/>
          <w:sz w:val="32"/>
          <w:szCs w:val="32"/>
          <w:lang w:eastAsia="zh-CN"/>
        </w:rPr>
        <w:t>公立</w:t>
      </w:r>
      <w:r>
        <w:rPr>
          <w:rFonts w:hint="eastAsia" w:ascii="仿宋" w:hAnsi="仿宋" w:eastAsia="仿宋"/>
          <w:sz w:val="32"/>
          <w:szCs w:val="32"/>
        </w:rPr>
        <w:t>医疗机构项目价格。</w:t>
      </w:r>
    </w:p>
    <w:p>
      <w:pPr>
        <w:spacing w:line="600" w:lineRule="exact"/>
        <w:ind w:firstLine="640" w:firstLineChars="200"/>
        <w:jc w:val="left"/>
        <w:rPr>
          <w:rFonts w:ascii="黑体" w:hAnsi="黑体" w:eastAsia="黑体"/>
          <w:sz w:val="32"/>
          <w:szCs w:val="32"/>
        </w:rPr>
      </w:pPr>
      <w:r>
        <w:rPr>
          <w:rFonts w:hint="eastAsia" w:ascii="黑体" w:hAnsi="黑体" w:eastAsia="黑体"/>
          <w:sz w:val="32"/>
          <w:szCs w:val="32"/>
        </w:rPr>
        <w:t>四、定价内容</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50" w:lineRule="atLeast"/>
        <w:ind w:right="0" w:rightChars="0" w:firstLine="640" w:firstLineChars="200"/>
        <w:jc w:val="both"/>
        <w:textAlignment w:val="auto"/>
        <w:rPr>
          <w:rStyle w:val="9"/>
          <w:rFonts w:hint="default" w:ascii="楷体_GB2312" w:hAnsi="楷体_GB2312" w:eastAsia="仿宋_GB2312" w:cs="楷体_GB2312"/>
          <w:b w:val="0"/>
          <w:bCs/>
          <w:i w:val="0"/>
          <w:caps w:val="0"/>
          <w:color w:val="000000"/>
          <w:spacing w:val="0"/>
          <w:sz w:val="32"/>
          <w:szCs w:val="32"/>
          <w:shd w:val="clear" w:color="auto" w:fill="FFFFFF"/>
          <w:lang w:val="en-US" w:eastAsia="zh-CN"/>
        </w:rPr>
      </w:pPr>
      <w:r>
        <w:rPr>
          <w:rFonts w:hint="eastAsia" w:ascii="仿宋" w:hAnsi="仿宋" w:eastAsia="仿宋" w:cs="仿宋_GB2312"/>
          <w:sz w:val="32"/>
          <w:szCs w:val="32"/>
          <w:lang w:eastAsia="zh-CN"/>
        </w:rPr>
        <w:t>（一）</w:t>
      </w:r>
      <w:r>
        <w:rPr>
          <w:rStyle w:val="9"/>
          <w:rFonts w:hint="eastAsia" w:ascii="楷体_GB2312" w:hAnsi="楷体_GB2312" w:eastAsia="楷体_GB2312" w:cs="楷体_GB2312"/>
          <w:b w:val="0"/>
          <w:bCs/>
          <w:i w:val="0"/>
          <w:caps w:val="0"/>
          <w:color w:val="000000"/>
          <w:spacing w:val="0"/>
          <w:sz w:val="32"/>
          <w:szCs w:val="32"/>
          <w:shd w:val="clear" w:color="auto" w:fill="FFFFFF"/>
          <w:lang w:eastAsia="zh-CN"/>
        </w:rPr>
        <w:t>规范整合口腔种植医疗服务价格项目。</w:t>
      </w:r>
      <w:r>
        <w:rPr>
          <w:rFonts w:hint="default" w:ascii="Times New Roman" w:hAnsi="Times New Roman" w:eastAsia="仿宋_GB2312" w:cs="Nimbus Roman"/>
          <w:i w:val="0"/>
          <w:caps w:val="0"/>
          <w:color w:val="000000"/>
          <w:spacing w:val="0"/>
          <w:sz w:val="32"/>
          <w:szCs w:val="32"/>
          <w:shd w:val="clear" w:color="auto" w:fill="FFFFFF"/>
        </w:rPr>
        <w:t>公立医疗机构提供口腔种植医疗服务，主要采取“服务项目+专用耗材”分开计价的收费方式。按照“产出导向”的基本原则，</w:t>
      </w:r>
      <w:r>
        <w:rPr>
          <w:rFonts w:hint="eastAsia" w:ascii="Times New Roman" w:hAnsi="Times New Roman" w:eastAsia="仿宋_GB2312" w:cs="Nimbus Roman"/>
          <w:i w:val="0"/>
          <w:caps w:val="0"/>
          <w:color w:val="000000"/>
          <w:spacing w:val="0"/>
          <w:sz w:val="32"/>
          <w:szCs w:val="32"/>
          <w:shd w:val="clear" w:color="auto" w:fill="FFFFFF"/>
          <w:lang w:eastAsia="zh-CN"/>
        </w:rPr>
        <w:t>规范整合</w:t>
      </w:r>
      <w:r>
        <w:rPr>
          <w:rFonts w:hint="default" w:ascii="Times New Roman" w:hAnsi="Times New Roman" w:eastAsia="仿宋_GB2312" w:cs="Nimbus Roman"/>
          <w:i w:val="0"/>
          <w:caps w:val="0"/>
          <w:color w:val="000000"/>
          <w:spacing w:val="0"/>
          <w:sz w:val="32"/>
          <w:szCs w:val="32"/>
          <w:shd w:val="clear" w:color="auto" w:fill="FFFFFF"/>
          <w:lang w:eastAsia="zh-CN"/>
        </w:rPr>
        <w:t>我</w:t>
      </w:r>
      <w:r>
        <w:rPr>
          <w:rFonts w:hint="eastAsia" w:ascii="Times New Roman" w:hAnsi="Times New Roman" w:eastAsia="仿宋_GB2312" w:cs="Nimbus Roman"/>
          <w:i w:val="0"/>
          <w:caps w:val="0"/>
          <w:color w:val="000000"/>
          <w:spacing w:val="0"/>
          <w:sz w:val="32"/>
          <w:szCs w:val="32"/>
          <w:shd w:val="clear" w:color="auto" w:fill="FFFFFF"/>
          <w:lang w:eastAsia="zh-CN"/>
        </w:rPr>
        <w:t>市</w:t>
      </w:r>
      <w:r>
        <w:rPr>
          <w:rFonts w:hint="default" w:ascii="Times New Roman" w:hAnsi="Times New Roman" w:eastAsia="仿宋_GB2312" w:cs="Nimbus Roman"/>
          <w:i w:val="0"/>
          <w:caps w:val="0"/>
          <w:color w:val="000000"/>
          <w:spacing w:val="0"/>
          <w:sz w:val="32"/>
          <w:szCs w:val="32"/>
          <w:shd w:val="clear" w:color="auto" w:fill="FFFFFF"/>
          <w:lang w:eastAsia="zh-CN"/>
        </w:rPr>
        <w:t>口腔种植类医疗服务价格项目</w:t>
      </w:r>
      <w:r>
        <w:rPr>
          <w:rFonts w:hint="eastAsia" w:ascii="Times New Roman" w:hAnsi="Times New Roman" w:eastAsia="仿宋_GB2312" w:cs="Nimbus Roman"/>
          <w:i w:val="0"/>
          <w:caps w:val="0"/>
          <w:color w:val="000000"/>
          <w:spacing w:val="0"/>
          <w:sz w:val="32"/>
          <w:szCs w:val="32"/>
          <w:shd w:val="clear" w:color="auto" w:fill="FFFFFF"/>
          <w:lang w:eastAsia="zh-CN"/>
        </w:rPr>
        <w:t>，</w:t>
      </w:r>
      <w:r>
        <w:rPr>
          <w:rFonts w:hint="default" w:ascii="Times New Roman" w:hAnsi="Times New Roman" w:eastAsia="仿宋_GB2312" w:cs="Nimbus Roman"/>
          <w:i w:val="0"/>
          <w:caps w:val="0"/>
          <w:color w:val="000000"/>
          <w:spacing w:val="0"/>
          <w:sz w:val="32"/>
          <w:szCs w:val="32"/>
          <w:shd w:val="clear" w:color="auto" w:fill="FFFFFF"/>
          <w:lang w:eastAsia="zh-CN"/>
        </w:rPr>
        <w:t>将原我</w:t>
      </w:r>
      <w:r>
        <w:rPr>
          <w:rFonts w:hint="eastAsia" w:ascii="Times New Roman" w:hAnsi="Times New Roman" w:eastAsia="仿宋_GB2312" w:cs="Nimbus Roman"/>
          <w:i w:val="0"/>
          <w:caps w:val="0"/>
          <w:color w:val="000000"/>
          <w:spacing w:val="0"/>
          <w:sz w:val="32"/>
          <w:szCs w:val="32"/>
          <w:shd w:val="clear" w:color="auto" w:fill="FFFFFF"/>
          <w:lang w:eastAsia="zh-CN"/>
        </w:rPr>
        <w:t>市</w:t>
      </w:r>
      <w:r>
        <w:rPr>
          <w:rFonts w:hint="default" w:ascii="Times New Roman" w:hAnsi="Times New Roman" w:eastAsia="仿宋_GB2312" w:cs="Nimbus Roman"/>
          <w:i w:val="0"/>
          <w:caps w:val="0"/>
          <w:color w:val="000000"/>
          <w:spacing w:val="0"/>
          <w:sz w:val="32"/>
          <w:szCs w:val="32"/>
          <w:shd w:val="clear" w:color="auto" w:fill="FFFFFF"/>
          <w:lang w:eastAsia="zh-CN"/>
        </w:rPr>
        <w:t>现行的医疗服务价格项目中的口腔种植类项目整合修订为15个主项目</w:t>
      </w:r>
      <w:r>
        <w:rPr>
          <w:rFonts w:hint="eastAsia" w:ascii="仿宋" w:hAnsi="仿宋" w:eastAsia="仿宋" w:cs="Times New Roman"/>
          <w:sz w:val="32"/>
          <w:szCs w:val="32"/>
          <w:lang w:val="en-US" w:eastAsia="zh-CN"/>
        </w:rPr>
        <w:t>及相应的13个子项目</w:t>
      </w:r>
      <w:r>
        <w:rPr>
          <w:rFonts w:hint="eastAsia" w:ascii="Times New Roman" w:hAnsi="Times New Roman" w:eastAsia="仿宋_GB2312" w:cs="Nimbus Roman"/>
          <w:i w:val="0"/>
          <w:caps w:val="0"/>
          <w:color w:val="000000"/>
          <w:spacing w:val="0"/>
          <w:sz w:val="32"/>
          <w:szCs w:val="32"/>
          <w:shd w:val="clear" w:color="auto" w:fill="FFFFFF"/>
          <w:lang w:eastAsia="zh-CN"/>
        </w:rPr>
        <w:t>。并按省的规定，</w:t>
      </w:r>
      <w:r>
        <w:rPr>
          <w:rFonts w:hint="default" w:ascii="Times New Roman" w:hAnsi="Times New Roman" w:eastAsia="仿宋_GB2312" w:cs="Nimbus Roman"/>
          <w:i w:val="0"/>
          <w:caps w:val="0"/>
          <w:color w:val="000000"/>
          <w:spacing w:val="0"/>
          <w:sz w:val="32"/>
          <w:szCs w:val="32"/>
          <w:shd w:val="clear" w:color="auto" w:fill="FFFFFF"/>
          <w:lang w:eastAsia="zh-CN"/>
        </w:rPr>
        <w:t>清理废止原我</w:t>
      </w:r>
      <w:r>
        <w:rPr>
          <w:rFonts w:hint="eastAsia" w:ascii="Times New Roman" w:hAnsi="Times New Roman" w:eastAsia="仿宋_GB2312" w:cs="Nimbus Roman"/>
          <w:i w:val="0"/>
          <w:caps w:val="0"/>
          <w:color w:val="000000"/>
          <w:spacing w:val="0"/>
          <w:sz w:val="32"/>
          <w:szCs w:val="32"/>
          <w:shd w:val="clear" w:color="auto" w:fill="FFFFFF"/>
          <w:lang w:eastAsia="zh-CN"/>
        </w:rPr>
        <w:t>市</w:t>
      </w:r>
      <w:r>
        <w:rPr>
          <w:rFonts w:hint="default" w:ascii="Times New Roman" w:hAnsi="Times New Roman" w:eastAsia="仿宋_GB2312" w:cs="Nimbus Roman"/>
          <w:i w:val="0"/>
          <w:caps w:val="0"/>
          <w:color w:val="000000"/>
          <w:spacing w:val="0"/>
          <w:sz w:val="32"/>
          <w:szCs w:val="32"/>
          <w:shd w:val="clear" w:color="auto" w:fill="FFFFFF"/>
          <w:lang w:eastAsia="zh-CN"/>
        </w:rPr>
        <w:t>医疗服务价格项目中不再使用和重复的15个项目</w:t>
      </w:r>
      <w:r>
        <w:rPr>
          <w:rFonts w:hint="eastAsia" w:ascii="Times New Roman" w:hAnsi="Times New Roman" w:eastAsia="仿宋_GB2312" w:cs="Nimbus Roman"/>
          <w:i w:val="0"/>
          <w:caps w:val="0"/>
          <w:color w:val="000000"/>
          <w:spacing w:val="0"/>
          <w:sz w:val="32"/>
          <w:szCs w:val="32"/>
          <w:shd w:val="clear" w:color="auto" w:fill="FFFFFF"/>
          <w:lang w:eastAsia="zh-CN"/>
        </w:rPr>
        <w:t>（</w:t>
      </w:r>
      <w:r>
        <w:rPr>
          <w:rFonts w:hint="default" w:ascii="Times New Roman" w:hAnsi="Times New Roman" w:eastAsia="仿宋_GB2312" w:cs="Nimbus Roman"/>
          <w:i w:val="0"/>
          <w:caps w:val="0"/>
          <w:color w:val="000000"/>
          <w:spacing w:val="0"/>
          <w:sz w:val="32"/>
          <w:szCs w:val="32"/>
          <w:shd w:val="clear" w:color="auto" w:fill="FFFFFF"/>
          <w:lang w:eastAsia="zh-CN"/>
        </w:rPr>
        <w:t>见附件</w:t>
      </w:r>
      <w:r>
        <w:rPr>
          <w:rFonts w:hint="eastAsia" w:ascii="Times New Roman" w:hAnsi="Times New Roman" w:eastAsia="仿宋_GB2312" w:cs="Nimbus Roman"/>
          <w:i w:val="0"/>
          <w:caps w:val="0"/>
          <w:color w:val="000000"/>
          <w:spacing w:val="0"/>
          <w:sz w:val="32"/>
          <w:szCs w:val="32"/>
          <w:shd w:val="clear" w:color="auto" w:fill="FFFFFF"/>
          <w:lang w:val="en-US" w:eastAsia="zh-CN"/>
        </w:rPr>
        <w:t>2</w:t>
      </w:r>
      <w:r>
        <w:rPr>
          <w:rFonts w:hint="eastAsia" w:ascii="Times New Roman" w:hAnsi="Times New Roman" w:eastAsia="仿宋_GB2312" w:cs="Nimbus Roman"/>
          <w:i w:val="0"/>
          <w:caps w:val="0"/>
          <w:color w:val="000000"/>
          <w:spacing w:val="0"/>
          <w:sz w:val="32"/>
          <w:szCs w:val="32"/>
          <w:shd w:val="clear" w:color="auto" w:fill="FFFFFF"/>
          <w:lang w:eastAsia="zh-CN"/>
        </w:rPr>
        <w:t>）</w:t>
      </w:r>
      <w:r>
        <w:rPr>
          <w:rFonts w:hint="default" w:ascii="Times New Roman" w:hAnsi="Times New Roman" w:eastAsia="仿宋_GB2312" w:cs="Nimbus Roman"/>
          <w:i w:val="0"/>
          <w:caps w:val="0"/>
          <w:color w:val="000000"/>
          <w:spacing w:val="0"/>
          <w:sz w:val="32"/>
          <w:szCs w:val="32"/>
          <w:shd w:val="clear" w:color="auto" w:fill="FFFFFF"/>
          <w:lang w:eastAsia="zh-CN"/>
        </w:rPr>
        <w:t>，将现行市场调节价的牙种植体植入术和种植即刻修复术项目调整为政府指导价项目。</w:t>
      </w:r>
    </w:p>
    <w:p>
      <w:pPr>
        <w:spacing w:line="600" w:lineRule="exact"/>
        <w:ind w:firstLine="640" w:firstLineChars="200"/>
        <w:jc w:val="left"/>
        <w:rPr>
          <w:rFonts w:hint="eastAsia" w:ascii="仿宋" w:hAnsi="仿宋" w:eastAsia="仿宋" w:cs="仿宋"/>
          <w:sz w:val="32"/>
          <w:szCs w:val="32"/>
          <w:lang w:val="en-US" w:eastAsia="zh-CN"/>
        </w:rPr>
      </w:pPr>
      <w:r>
        <w:rPr>
          <w:rStyle w:val="9"/>
          <w:rFonts w:hint="eastAsia" w:ascii="楷体_GB2312" w:hAnsi="楷体_GB2312" w:eastAsia="楷体_GB2312" w:cs="楷体_GB2312"/>
          <w:b w:val="0"/>
          <w:bCs/>
          <w:i w:val="0"/>
          <w:caps w:val="0"/>
          <w:color w:val="000000"/>
          <w:spacing w:val="0"/>
          <w:sz w:val="32"/>
          <w:szCs w:val="32"/>
          <w:shd w:val="clear" w:color="auto" w:fill="FFFFFF"/>
          <w:lang w:eastAsia="zh-CN"/>
        </w:rPr>
        <w:t>（二）</w:t>
      </w:r>
      <w:r>
        <w:rPr>
          <w:rFonts w:hint="eastAsia" w:ascii="仿宋" w:hAnsi="仿宋" w:eastAsia="仿宋" w:cs="仿宋_GB2312"/>
          <w:sz w:val="32"/>
          <w:szCs w:val="32"/>
        </w:rPr>
        <w:t>制定</w:t>
      </w:r>
      <w:r>
        <w:rPr>
          <w:rFonts w:hint="eastAsia" w:ascii="仿宋" w:hAnsi="仿宋" w:eastAsia="仿宋" w:cs="仿宋_GB2312"/>
          <w:sz w:val="32"/>
          <w:szCs w:val="32"/>
          <w:lang w:eastAsia="zh-CN"/>
        </w:rPr>
        <w:t>各级别</w:t>
      </w:r>
      <w:r>
        <w:rPr>
          <w:rFonts w:hint="eastAsia" w:ascii="仿宋" w:hAnsi="仿宋" w:eastAsia="仿宋" w:cs="Times New Roman"/>
          <w:sz w:val="32"/>
          <w:szCs w:val="32"/>
          <w:lang w:eastAsia="zh-CN"/>
        </w:rPr>
        <w:t>口腔种植类</w:t>
      </w:r>
      <w:r>
        <w:rPr>
          <w:rFonts w:ascii="仿宋" w:hAnsi="仿宋" w:eastAsia="仿宋" w:cs="Times New Roman"/>
          <w:sz w:val="32"/>
          <w:szCs w:val="32"/>
        </w:rPr>
        <w:t>医疗服务项目</w:t>
      </w:r>
      <w:r>
        <w:rPr>
          <w:rFonts w:hint="eastAsia" w:ascii="仿宋" w:hAnsi="仿宋" w:eastAsia="仿宋" w:cs="Times New Roman"/>
          <w:sz w:val="32"/>
          <w:szCs w:val="32"/>
          <w:lang w:eastAsia="zh-CN"/>
        </w:rPr>
        <w:t>价格标准。综合考虑我市经济、医疗发展水平及群众承受能力，</w:t>
      </w:r>
      <w:r>
        <w:rPr>
          <w:rFonts w:hint="eastAsia" w:ascii="仿宋" w:hAnsi="仿宋" w:eastAsia="仿宋" w:cs="仿宋_GB2312"/>
          <w:sz w:val="32"/>
          <w:szCs w:val="32"/>
        </w:rPr>
        <w:t>我市三级</w:t>
      </w:r>
      <w:r>
        <w:rPr>
          <w:rFonts w:hint="eastAsia" w:ascii="仿宋" w:hAnsi="仿宋" w:eastAsia="仿宋" w:cs="仿宋_GB2312"/>
          <w:sz w:val="32"/>
          <w:szCs w:val="32"/>
          <w:lang w:eastAsia="zh-CN"/>
        </w:rPr>
        <w:t>公立医疗机构执行</w:t>
      </w:r>
      <w:r>
        <w:rPr>
          <w:rFonts w:hint="eastAsia" w:ascii="仿宋" w:hAnsi="仿宋" w:eastAsia="仿宋" w:cs="Times New Roman"/>
          <w:sz w:val="32"/>
          <w:szCs w:val="32"/>
          <w:lang w:eastAsia="zh-CN"/>
        </w:rPr>
        <w:t>省公布的口腔种植类</w:t>
      </w:r>
      <w:r>
        <w:rPr>
          <w:rFonts w:hint="eastAsia" w:ascii="仿宋" w:hAnsi="仿宋" w:eastAsia="仿宋" w:cs="仿宋_GB2312"/>
          <w:sz w:val="32"/>
          <w:szCs w:val="32"/>
          <w:lang w:eastAsia="zh-CN"/>
        </w:rPr>
        <w:t>医疗服务</w:t>
      </w:r>
      <w:r>
        <w:rPr>
          <w:rFonts w:hint="eastAsia" w:ascii="仿宋" w:hAnsi="仿宋" w:eastAsia="仿宋" w:cs="仿宋_GB2312"/>
          <w:sz w:val="32"/>
          <w:szCs w:val="32"/>
        </w:rPr>
        <w:t>项</w:t>
      </w:r>
      <w:r>
        <w:rPr>
          <w:rFonts w:hint="eastAsia" w:ascii="仿宋" w:hAnsi="仿宋" w:eastAsia="仿宋" w:cs="仿宋_GB2312"/>
          <w:sz w:val="32"/>
          <w:szCs w:val="32"/>
          <w:lang w:eastAsia="zh-CN"/>
        </w:rPr>
        <w:t>目基准价（见附件</w:t>
      </w:r>
      <w:r>
        <w:rPr>
          <w:rFonts w:hint="eastAsia" w:ascii="仿宋" w:hAnsi="仿宋" w:eastAsia="仿宋" w:cs="仿宋_GB2312"/>
          <w:sz w:val="32"/>
          <w:szCs w:val="32"/>
          <w:lang w:val="en-US" w:eastAsia="zh-CN"/>
        </w:rPr>
        <w:t>3</w:t>
      </w:r>
      <w:r>
        <w:rPr>
          <w:rFonts w:hint="eastAsia" w:ascii="仿宋" w:hAnsi="仿宋" w:eastAsia="仿宋" w:cs="仿宋_GB2312"/>
          <w:sz w:val="32"/>
          <w:szCs w:val="32"/>
          <w:lang w:eastAsia="zh-CN"/>
        </w:rPr>
        <w:t>）</w:t>
      </w:r>
      <w:r>
        <w:rPr>
          <w:rFonts w:hint="eastAsia" w:ascii="仿宋" w:hAnsi="仿宋" w:eastAsia="仿宋" w:cs="仿宋_GB2312"/>
          <w:sz w:val="32"/>
          <w:szCs w:val="32"/>
        </w:rPr>
        <w:t>，</w:t>
      </w:r>
      <w:r>
        <w:rPr>
          <w:rFonts w:hint="eastAsia" w:ascii="仿宋" w:hAnsi="仿宋" w:eastAsia="仿宋" w:cs="仿宋_GB2312"/>
          <w:sz w:val="32"/>
          <w:szCs w:val="32"/>
          <w:lang w:eastAsia="zh-CN"/>
        </w:rPr>
        <w:t>按照医疗机构等级，</w:t>
      </w:r>
      <w:r>
        <w:rPr>
          <w:rFonts w:hint="eastAsia" w:ascii="仿宋" w:hAnsi="仿宋" w:eastAsia="仿宋" w:cs="仿宋_GB2312"/>
          <w:sz w:val="32"/>
          <w:szCs w:val="32"/>
        </w:rPr>
        <w:t>二级、一级价格标准分别按三级价格下浮8%、13%</w:t>
      </w:r>
      <w:r>
        <w:rPr>
          <w:rFonts w:hint="eastAsia" w:ascii="仿宋" w:hAnsi="仿宋" w:eastAsia="仿宋" w:cs="仿宋_GB2312"/>
          <w:sz w:val="32"/>
          <w:szCs w:val="32"/>
          <w:lang w:eastAsia="zh-CN"/>
        </w:rPr>
        <w:t>。我市各级别医疗机构的</w:t>
      </w:r>
      <w:r>
        <w:rPr>
          <w:rFonts w:hint="eastAsia" w:ascii="仿宋" w:hAnsi="仿宋" w:eastAsia="仿宋" w:cs="Times New Roman"/>
          <w:sz w:val="32"/>
          <w:szCs w:val="32"/>
          <w:lang w:val="en-US" w:eastAsia="zh-CN"/>
        </w:rPr>
        <w:t>15个口腔种植类主项目及13个子项目价格标准详</w:t>
      </w:r>
      <w:r>
        <w:rPr>
          <w:rFonts w:hint="eastAsia" w:ascii="仿宋" w:hAnsi="仿宋" w:eastAsia="仿宋" w:cs="Times New Roman"/>
          <w:sz w:val="32"/>
          <w:szCs w:val="32"/>
        </w:rPr>
        <w:t>见附件</w:t>
      </w:r>
      <w:r>
        <w:rPr>
          <w:rFonts w:hint="eastAsia" w:ascii="仿宋" w:hAnsi="仿宋" w:eastAsia="仿宋" w:cs="Times New Roman"/>
          <w:sz w:val="32"/>
          <w:szCs w:val="32"/>
          <w:lang w:val="en-US" w:eastAsia="zh-CN"/>
        </w:rPr>
        <w:t>1</w:t>
      </w:r>
      <w:r>
        <w:rPr>
          <w:rFonts w:hint="eastAsia" w:ascii="仿宋" w:hAnsi="仿宋" w:eastAsia="仿宋" w:cs="Times New Roman"/>
          <w:sz w:val="32"/>
          <w:szCs w:val="32"/>
        </w:rPr>
        <w:t>。</w:t>
      </w:r>
    </w:p>
    <w:p>
      <w:pPr>
        <w:pStyle w:val="2"/>
        <w:ind w:firstLine="640" w:firstLineChars="200"/>
        <w:rPr>
          <w:rFonts w:hint="default"/>
          <w:lang w:val="en-US"/>
        </w:rPr>
      </w:pPr>
      <w:r>
        <w:rPr>
          <w:rFonts w:hint="eastAsia" w:ascii="仿宋" w:hAnsi="仿宋" w:eastAsia="仿宋" w:cs="仿宋"/>
          <w:sz w:val="32"/>
          <w:szCs w:val="32"/>
          <w:lang w:val="en-US" w:eastAsia="zh-CN"/>
        </w:rPr>
        <w:t>上述价格为我市公立医疗机构最高指导价，允许医疗机构下浮。开展口腔种植类医疗服务价格项目均按上述15个项目进行收费，不得选用其他医疗服务价格项目进行收费。</w:t>
      </w:r>
    </w:p>
    <w:p>
      <w:pPr>
        <w:pStyle w:val="6"/>
        <w:widowControl/>
        <w:shd w:val="clear" w:color="auto" w:fill="FFFFFF"/>
        <w:spacing w:before="0" w:beforeAutospacing="0" w:after="106" w:afterAutospacing="0" w:line="60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shd w:val="clear" w:color="auto" w:fill="FFFFFF"/>
        </w:rPr>
        <w:t>五、配套措施</w:t>
      </w:r>
    </w:p>
    <w:p>
      <w:pPr>
        <w:pStyle w:val="6"/>
        <w:widowControl/>
        <w:shd w:val="clear" w:color="auto" w:fill="FFFFFF"/>
        <w:spacing w:before="0" w:beforeAutospacing="0" w:after="106" w:afterAutospacing="0" w:line="600" w:lineRule="exact"/>
        <w:ind w:firstLine="640" w:firstLineChars="200"/>
        <w:rPr>
          <w:rFonts w:hint="eastAsia" w:ascii="Times New Roman" w:hAnsi="Times New Roman" w:eastAsia="仿宋_GB2312" w:cs="Nimbus Roman"/>
          <w:i w:val="0"/>
          <w:caps w:val="0"/>
          <w:color w:val="000000"/>
          <w:spacing w:val="0"/>
          <w:sz w:val="32"/>
          <w:szCs w:val="32"/>
          <w:u w:val="none"/>
          <w:shd w:val="clear" w:color="auto" w:fill="FFFFFF"/>
          <w:lang w:val="en-US" w:eastAsia="zh-CN"/>
        </w:rPr>
      </w:pPr>
      <w:r>
        <w:rPr>
          <w:rFonts w:hint="eastAsia" w:ascii="仿宋" w:hAnsi="仿宋" w:eastAsia="仿宋" w:cs="仿宋_GB2312"/>
          <w:color w:val="000000"/>
          <w:sz w:val="32"/>
          <w:szCs w:val="32"/>
          <w:shd w:val="clear" w:color="auto" w:fill="FFFFFF"/>
          <w:lang w:eastAsia="zh-CN"/>
        </w:rPr>
        <w:t>（一）做好口腔种植全流程医疗服务价格调控，我市全流程调控总价不超过省规定的</w:t>
      </w:r>
      <w:r>
        <w:rPr>
          <w:rFonts w:hint="eastAsia" w:ascii="仿宋" w:hAnsi="仿宋" w:eastAsia="仿宋" w:cs="仿宋_GB2312"/>
          <w:color w:val="000000"/>
          <w:sz w:val="32"/>
          <w:szCs w:val="32"/>
          <w:shd w:val="clear" w:color="auto" w:fill="FFFFFF"/>
          <w:lang w:val="en-US" w:eastAsia="zh-CN"/>
        </w:rPr>
        <w:t>4320元，具体</w:t>
      </w:r>
      <w:r>
        <w:rPr>
          <w:rFonts w:hint="eastAsia" w:ascii="Times New Roman" w:hAnsi="Times New Roman" w:eastAsia="仿宋_GB2312" w:cs="Nimbus Roman"/>
          <w:i w:val="0"/>
          <w:caps w:val="0"/>
          <w:color w:val="000000"/>
          <w:spacing w:val="0"/>
          <w:sz w:val="32"/>
          <w:szCs w:val="32"/>
          <w:u w:val="none"/>
          <w:shd w:val="clear" w:color="auto" w:fill="FFFFFF"/>
          <w:lang w:val="en-US" w:eastAsia="zh-CN"/>
        </w:rPr>
        <w:t>包括</w:t>
      </w:r>
      <w:r>
        <w:rPr>
          <w:rFonts w:hint="default" w:ascii="Times New Roman" w:hAnsi="Times New Roman" w:eastAsia="仿宋_GB2312" w:cs="Nimbus Roman"/>
          <w:i w:val="0"/>
          <w:caps w:val="0"/>
          <w:color w:val="000000"/>
          <w:spacing w:val="0"/>
          <w:sz w:val="32"/>
          <w:szCs w:val="32"/>
          <w:u w:val="none"/>
          <w:shd w:val="clear" w:color="auto" w:fill="FFFFFF"/>
          <w:lang w:val="en-US" w:eastAsia="zh-CN"/>
        </w:rPr>
        <w:t>门诊诊查、生化检验和影像检查、种植体植入、牙冠置入等医疗服务价格的总和，不含种植体和牙冠</w:t>
      </w:r>
      <w:r>
        <w:rPr>
          <w:rFonts w:hint="eastAsia" w:ascii="Times New Roman" w:hAnsi="Times New Roman" w:eastAsia="仿宋_GB2312" w:cs="Nimbus Roman"/>
          <w:i w:val="0"/>
          <w:caps w:val="0"/>
          <w:color w:val="000000"/>
          <w:spacing w:val="0"/>
          <w:sz w:val="32"/>
          <w:szCs w:val="32"/>
          <w:u w:val="none"/>
          <w:shd w:val="clear" w:color="auto" w:fill="FFFFFF"/>
          <w:lang w:val="en-US" w:eastAsia="zh-CN"/>
        </w:rPr>
        <w:t>等。</w:t>
      </w:r>
    </w:p>
    <w:p>
      <w:pPr>
        <w:pStyle w:val="6"/>
        <w:widowControl/>
        <w:shd w:val="clear" w:color="auto" w:fill="FFFFFF"/>
        <w:spacing w:before="0" w:beforeAutospacing="0" w:after="106" w:afterAutospacing="0" w:line="600" w:lineRule="exact"/>
        <w:ind w:firstLine="640" w:firstLineChars="200"/>
        <w:rPr>
          <w:rFonts w:hint="default" w:ascii="Times New Roman" w:hAnsi="Times New Roman" w:eastAsia="仿宋_GB2312" w:cs="Nimbus Roman"/>
          <w:i w:val="0"/>
          <w:caps w:val="0"/>
          <w:color w:val="000000"/>
          <w:spacing w:val="0"/>
          <w:sz w:val="32"/>
          <w:szCs w:val="32"/>
          <w:u w:val="none"/>
          <w:shd w:val="clear" w:color="auto" w:fill="FFFFFF"/>
          <w:lang w:val="en-US" w:eastAsia="zh-CN"/>
        </w:rPr>
      </w:pPr>
      <w:r>
        <w:rPr>
          <w:rFonts w:hint="eastAsia" w:ascii="Times New Roman" w:hAnsi="Times New Roman" w:eastAsia="仿宋_GB2312" w:cs="Nimbus Roman"/>
          <w:i w:val="0"/>
          <w:caps w:val="0"/>
          <w:color w:val="000000"/>
          <w:spacing w:val="0"/>
          <w:sz w:val="32"/>
          <w:szCs w:val="32"/>
          <w:u w:val="none"/>
          <w:shd w:val="clear" w:color="auto" w:fill="FFFFFF"/>
          <w:lang w:val="en-US" w:eastAsia="zh-CN"/>
        </w:rPr>
        <w:t>（二）加强落地监测。规范调控目标内的服务构成，指导医疗机构做好口腔种植医疗服务项目价格及单颗种植牙全流程费用公示。做好医疗机构口腔种植医疗服务价格、种植体耗材、种植牙手术价格等重点指标的监测。</w:t>
      </w:r>
    </w:p>
    <w:p>
      <w:pPr>
        <w:pStyle w:val="6"/>
        <w:widowControl/>
        <w:shd w:val="clear" w:color="auto" w:fill="FFFFFF"/>
        <w:spacing w:before="0" w:beforeAutospacing="0" w:after="106" w:afterAutospacing="0" w:line="600" w:lineRule="exact"/>
        <w:ind w:firstLine="640" w:firstLineChars="200"/>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六、实施时间</w:t>
      </w:r>
    </w:p>
    <w:p>
      <w:pPr>
        <w:spacing w:line="60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自202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月1日起执行。</w:t>
      </w:r>
    </w:p>
    <w:p>
      <w:pPr>
        <w:spacing w:line="600" w:lineRule="exact"/>
        <w:rPr>
          <w:rFonts w:ascii="仿宋" w:hAnsi="仿宋" w:eastAsia="仿宋" w:cs="仿宋_GB2312"/>
          <w:color w:val="000000"/>
          <w:sz w:val="32"/>
          <w:szCs w:val="32"/>
        </w:rPr>
      </w:pPr>
    </w:p>
    <w:p>
      <w:pPr>
        <w:pStyle w:val="6"/>
        <w:widowControl/>
        <w:shd w:val="clear" w:color="auto" w:fill="FFFFFF"/>
        <w:spacing w:before="0" w:beforeAutospacing="0" w:after="106" w:afterAutospacing="0" w:line="600" w:lineRule="exact"/>
        <w:ind w:left="2078" w:leftChars="304" w:hanging="1440" w:hangingChars="450"/>
        <w:rPr>
          <w:rFonts w:hint="eastAsia" w:ascii="仿宋" w:hAnsi="仿宋" w:eastAsia="仿宋" w:cs="仿宋_GB2312"/>
          <w:color w:val="000000"/>
          <w:sz w:val="32"/>
          <w:szCs w:val="32"/>
          <w:shd w:val="clear" w:color="auto" w:fill="FFFFFF"/>
        </w:rPr>
      </w:pPr>
      <w:r>
        <w:rPr>
          <w:rFonts w:hint="eastAsia" w:ascii="仿宋" w:hAnsi="仿宋" w:eastAsia="仿宋" w:cs="仿宋_GB2312"/>
          <w:color w:val="000000"/>
          <w:sz w:val="32"/>
          <w:szCs w:val="32"/>
          <w:shd w:val="clear" w:color="auto" w:fill="FFFFFF"/>
        </w:rPr>
        <w:t>附件：</w:t>
      </w:r>
      <w:r>
        <w:rPr>
          <w:rFonts w:hint="eastAsia" w:ascii="仿宋" w:hAnsi="仿宋" w:eastAsia="仿宋" w:cs="仿宋_GB2312"/>
          <w:color w:val="000000"/>
          <w:sz w:val="32"/>
          <w:szCs w:val="32"/>
          <w:shd w:val="clear" w:color="auto" w:fill="FFFFFF"/>
          <w:lang w:val="en-US" w:eastAsia="zh-CN"/>
        </w:rPr>
        <w:t>1.中山市</w:t>
      </w:r>
      <w:r>
        <w:rPr>
          <w:rFonts w:hint="eastAsia" w:ascii="Times New Roman" w:hAnsi="Times New Roman" w:eastAsia="仿宋_GB2312" w:cs="Nimbus Roman"/>
          <w:i w:val="0"/>
          <w:caps w:val="0"/>
          <w:color w:val="000000"/>
          <w:spacing w:val="0"/>
          <w:sz w:val="32"/>
          <w:szCs w:val="32"/>
          <w:u w:val="none"/>
          <w:shd w:val="clear" w:color="auto" w:fill="FFFFFF"/>
          <w:lang w:val="en-US" w:eastAsia="zh-CN"/>
        </w:rPr>
        <w:t>口腔种植类医疗服务项目价格</w:t>
      </w:r>
      <w:r>
        <w:rPr>
          <w:rFonts w:hint="eastAsia" w:ascii="仿宋" w:hAnsi="仿宋" w:eastAsia="仿宋" w:cs="仿宋_GB2312"/>
          <w:color w:val="000000"/>
          <w:sz w:val="32"/>
          <w:szCs w:val="32"/>
          <w:shd w:val="clear" w:color="auto" w:fill="FFFFFF"/>
        </w:rPr>
        <w:t>表</w:t>
      </w:r>
    </w:p>
    <w:p>
      <w:pPr>
        <w:pStyle w:val="6"/>
        <w:widowControl/>
        <w:numPr>
          <w:ilvl w:val="0"/>
          <w:numId w:val="1"/>
        </w:numPr>
        <w:shd w:val="clear" w:color="auto" w:fill="FFFFFF"/>
        <w:spacing w:before="0" w:beforeAutospacing="0" w:after="106" w:afterAutospacing="0" w:line="600" w:lineRule="exact"/>
        <w:ind w:left="1598" w:leftChars="0" w:firstLine="0" w:firstLineChars="0"/>
        <w:rPr>
          <w:rFonts w:hint="eastAsia" w:ascii="仿宋" w:hAnsi="仿宋" w:eastAsia="仿宋" w:cs="仿宋_GB2312"/>
          <w:color w:val="000000"/>
          <w:sz w:val="32"/>
          <w:szCs w:val="32"/>
          <w:shd w:val="clear" w:color="auto" w:fill="FFFFFF"/>
          <w:lang w:val="en-US" w:eastAsia="zh-CN"/>
        </w:rPr>
      </w:pPr>
      <w:r>
        <w:rPr>
          <w:rFonts w:hint="eastAsia" w:ascii="仿宋" w:hAnsi="仿宋" w:eastAsia="仿宋" w:cs="仿宋_GB2312"/>
          <w:color w:val="000000"/>
          <w:sz w:val="32"/>
          <w:szCs w:val="32"/>
          <w:shd w:val="clear" w:color="auto" w:fill="FFFFFF"/>
          <w:lang w:val="en-US" w:eastAsia="zh-CN"/>
        </w:rPr>
        <w:t>中山市废止口腔种植类医疗服务价格项目表</w:t>
      </w:r>
    </w:p>
    <w:p>
      <w:pPr>
        <w:pStyle w:val="6"/>
        <w:widowControl/>
        <w:numPr>
          <w:ilvl w:val="0"/>
          <w:numId w:val="1"/>
        </w:numPr>
        <w:shd w:val="clear" w:color="auto" w:fill="FFFFFF"/>
        <w:spacing w:before="0" w:beforeAutospacing="0" w:after="106" w:afterAutospacing="0" w:line="600" w:lineRule="exact"/>
        <w:ind w:left="1598" w:leftChars="0" w:firstLine="0" w:firstLineChars="0"/>
        <w:rPr>
          <w:rFonts w:hint="default" w:ascii="仿宋" w:hAnsi="仿宋" w:eastAsia="仿宋" w:cs="仿宋_GB2312"/>
          <w:color w:val="000000"/>
          <w:sz w:val="32"/>
          <w:szCs w:val="32"/>
          <w:shd w:val="clear" w:color="auto" w:fill="FFFFFF"/>
          <w:lang w:val="en-US" w:eastAsia="zh-CN"/>
        </w:rPr>
      </w:pPr>
      <w:r>
        <w:rPr>
          <w:rFonts w:hint="default" w:ascii="仿宋" w:hAnsi="仿宋" w:eastAsia="仿宋" w:cs="仿宋_GB2312"/>
          <w:color w:val="000000"/>
          <w:sz w:val="32"/>
          <w:szCs w:val="32"/>
          <w:shd w:val="clear" w:color="auto" w:fill="FFFFFF"/>
          <w:lang w:val="en-US" w:eastAsia="zh-CN"/>
        </w:rPr>
        <w:t>广东省口腔种植类医疗服务价格项目规范和</w:t>
      </w:r>
      <w:r>
        <w:rPr>
          <w:rFonts w:hint="eastAsia" w:ascii="仿宋" w:hAnsi="仿宋" w:eastAsia="仿宋" w:cs="仿宋_GB2312"/>
          <w:color w:val="000000"/>
          <w:sz w:val="32"/>
          <w:szCs w:val="32"/>
          <w:shd w:val="clear" w:color="auto" w:fill="FFFFFF"/>
          <w:lang w:val="en-US" w:eastAsia="zh-CN"/>
        </w:rPr>
        <w:t xml:space="preserve">  </w:t>
      </w:r>
    </w:p>
    <w:p>
      <w:pPr>
        <w:pStyle w:val="6"/>
        <w:widowControl/>
        <w:numPr>
          <w:ilvl w:val="0"/>
          <w:numId w:val="0"/>
        </w:numPr>
        <w:shd w:val="clear" w:color="auto" w:fill="FFFFFF"/>
        <w:spacing w:before="0" w:beforeAutospacing="0" w:after="106" w:afterAutospacing="0" w:line="600" w:lineRule="exact"/>
        <w:ind w:left="1598" w:leftChars="0" w:firstLine="320" w:firstLineChars="100"/>
        <w:rPr>
          <w:rFonts w:hint="default" w:ascii="仿宋" w:hAnsi="仿宋" w:eastAsia="仿宋" w:cs="仿宋_GB2312"/>
          <w:color w:val="000000"/>
          <w:sz w:val="32"/>
          <w:szCs w:val="32"/>
          <w:shd w:val="clear" w:color="auto" w:fill="FFFFFF"/>
          <w:lang w:val="en-US" w:eastAsia="zh-CN"/>
        </w:rPr>
      </w:pPr>
      <w:r>
        <w:rPr>
          <w:rFonts w:hint="default" w:ascii="仿宋" w:hAnsi="仿宋" w:eastAsia="仿宋" w:cs="仿宋_GB2312"/>
          <w:color w:val="000000"/>
          <w:sz w:val="32"/>
          <w:szCs w:val="32"/>
          <w:shd w:val="clear" w:color="auto" w:fill="FFFFFF"/>
          <w:lang w:val="en-US" w:eastAsia="zh-CN"/>
        </w:rPr>
        <w:t>基准价</w:t>
      </w:r>
    </w:p>
    <w:p>
      <w:pPr>
        <w:pStyle w:val="6"/>
        <w:widowControl/>
        <w:shd w:val="clear" w:color="auto" w:fill="FFFFFF"/>
        <w:spacing w:before="0" w:beforeAutospacing="0" w:after="106" w:afterAutospacing="0" w:line="600" w:lineRule="exact"/>
        <w:ind w:left="1916" w:leftChars="836" w:hanging="160" w:hangingChars="50"/>
        <w:rPr>
          <w:rFonts w:ascii="仿宋" w:hAnsi="仿宋" w:eastAsia="仿宋" w:cs="仿宋_GB2312"/>
          <w:color w:val="000000"/>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8BE983"/>
    <w:multiLevelType w:val="singleLevel"/>
    <w:tmpl w:val="758BE983"/>
    <w:lvl w:ilvl="0" w:tentative="0">
      <w:start w:val="2"/>
      <w:numFmt w:val="decimal"/>
      <w:lvlText w:val="%1."/>
      <w:lvlJc w:val="left"/>
      <w:pPr>
        <w:tabs>
          <w:tab w:val="left" w:pos="312"/>
        </w:tabs>
        <w:ind w:left="1598"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97985"/>
    <w:rsid w:val="00024696"/>
    <w:rsid w:val="00072977"/>
    <w:rsid w:val="00081B50"/>
    <w:rsid w:val="000A4461"/>
    <w:rsid w:val="001A6689"/>
    <w:rsid w:val="001C0272"/>
    <w:rsid w:val="001D1AE3"/>
    <w:rsid w:val="00252BFF"/>
    <w:rsid w:val="00296008"/>
    <w:rsid w:val="002E336F"/>
    <w:rsid w:val="003054A6"/>
    <w:rsid w:val="00333D30"/>
    <w:rsid w:val="00355D74"/>
    <w:rsid w:val="00363EC7"/>
    <w:rsid w:val="00390DFF"/>
    <w:rsid w:val="00395F78"/>
    <w:rsid w:val="003F74B2"/>
    <w:rsid w:val="004267C9"/>
    <w:rsid w:val="00440371"/>
    <w:rsid w:val="00485695"/>
    <w:rsid w:val="004E317B"/>
    <w:rsid w:val="005332BF"/>
    <w:rsid w:val="0054602B"/>
    <w:rsid w:val="005554FD"/>
    <w:rsid w:val="00560609"/>
    <w:rsid w:val="00596FC6"/>
    <w:rsid w:val="005E3893"/>
    <w:rsid w:val="006817E0"/>
    <w:rsid w:val="006B08EA"/>
    <w:rsid w:val="006C7340"/>
    <w:rsid w:val="00713BEF"/>
    <w:rsid w:val="0071796E"/>
    <w:rsid w:val="00781BC0"/>
    <w:rsid w:val="00782EF6"/>
    <w:rsid w:val="00787C54"/>
    <w:rsid w:val="007D4E3F"/>
    <w:rsid w:val="0082686F"/>
    <w:rsid w:val="00870636"/>
    <w:rsid w:val="008A7590"/>
    <w:rsid w:val="008B69D0"/>
    <w:rsid w:val="008C4416"/>
    <w:rsid w:val="008E63A9"/>
    <w:rsid w:val="00926D25"/>
    <w:rsid w:val="00950F7C"/>
    <w:rsid w:val="009C70F6"/>
    <w:rsid w:val="009E13BC"/>
    <w:rsid w:val="00A13183"/>
    <w:rsid w:val="00A328AA"/>
    <w:rsid w:val="00A71CB5"/>
    <w:rsid w:val="00A7571F"/>
    <w:rsid w:val="00AA1F46"/>
    <w:rsid w:val="00B25429"/>
    <w:rsid w:val="00B50347"/>
    <w:rsid w:val="00BE4CC8"/>
    <w:rsid w:val="00C2752C"/>
    <w:rsid w:val="00C421A8"/>
    <w:rsid w:val="00C72C90"/>
    <w:rsid w:val="00C76552"/>
    <w:rsid w:val="00C95B13"/>
    <w:rsid w:val="00C97985"/>
    <w:rsid w:val="00CD7A86"/>
    <w:rsid w:val="00D00CD3"/>
    <w:rsid w:val="00D11AEE"/>
    <w:rsid w:val="00D2710F"/>
    <w:rsid w:val="00D27578"/>
    <w:rsid w:val="00DB1D74"/>
    <w:rsid w:val="00E04596"/>
    <w:rsid w:val="00E1553C"/>
    <w:rsid w:val="00E60462"/>
    <w:rsid w:val="00E724C2"/>
    <w:rsid w:val="00E745AE"/>
    <w:rsid w:val="00E80706"/>
    <w:rsid w:val="00E83FDC"/>
    <w:rsid w:val="00EE2350"/>
    <w:rsid w:val="00EE6E9F"/>
    <w:rsid w:val="00F31FB7"/>
    <w:rsid w:val="00F46767"/>
    <w:rsid w:val="00F87574"/>
    <w:rsid w:val="00FB11E7"/>
    <w:rsid w:val="00FD51F7"/>
    <w:rsid w:val="00FD6F39"/>
    <w:rsid w:val="016B2F84"/>
    <w:rsid w:val="01F42015"/>
    <w:rsid w:val="0233230C"/>
    <w:rsid w:val="02500B1F"/>
    <w:rsid w:val="02EA374D"/>
    <w:rsid w:val="03183075"/>
    <w:rsid w:val="0348475C"/>
    <w:rsid w:val="03F51535"/>
    <w:rsid w:val="05911B5B"/>
    <w:rsid w:val="059A6710"/>
    <w:rsid w:val="06BD3DED"/>
    <w:rsid w:val="073D2779"/>
    <w:rsid w:val="0CD46DF7"/>
    <w:rsid w:val="0E6829EB"/>
    <w:rsid w:val="0F60660A"/>
    <w:rsid w:val="0FA47DCA"/>
    <w:rsid w:val="100978D9"/>
    <w:rsid w:val="108A4663"/>
    <w:rsid w:val="10BA4C41"/>
    <w:rsid w:val="10BD0B8C"/>
    <w:rsid w:val="10E47825"/>
    <w:rsid w:val="111979E1"/>
    <w:rsid w:val="117D6831"/>
    <w:rsid w:val="11A966FF"/>
    <w:rsid w:val="11BE6AC6"/>
    <w:rsid w:val="121D5045"/>
    <w:rsid w:val="122F487A"/>
    <w:rsid w:val="13CD1686"/>
    <w:rsid w:val="14710551"/>
    <w:rsid w:val="148F08D7"/>
    <w:rsid w:val="156B5699"/>
    <w:rsid w:val="16307F1F"/>
    <w:rsid w:val="16BE1458"/>
    <w:rsid w:val="1746148A"/>
    <w:rsid w:val="187F6E92"/>
    <w:rsid w:val="190B41F0"/>
    <w:rsid w:val="196E789D"/>
    <w:rsid w:val="19BC08FC"/>
    <w:rsid w:val="1A2F604B"/>
    <w:rsid w:val="1A6E60EC"/>
    <w:rsid w:val="1AEB1E30"/>
    <w:rsid w:val="1C2F651A"/>
    <w:rsid w:val="1D7B65C4"/>
    <w:rsid w:val="202F5379"/>
    <w:rsid w:val="213F1BB6"/>
    <w:rsid w:val="23864A92"/>
    <w:rsid w:val="24621C7A"/>
    <w:rsid w:val="279D750C"/>
    <w:rsid w:val="28107965"/>
    <w:rsid w:val="283C4620"/>
    <w:rsid w:val="28425774"/>
    <w:rsid w:val="285457C0"/>
    <w:rsid w:val="287F44E3"/>
    <w:rsid w:val="28F81EC7"/>
    <w:rsid w:val="2A0410B8"/>
    <w:rsid w:val="2A0C21EA"/>
    <w:rsid w:val="2A72127E"/>
    <w:rsid w:val="2AE44F3C"/>
    <w:rsid w:val="2C422FDB"/>
    <w:rsid w:val="2DEE274A"/>
    <w:rsid w:val="2DF3388E"/>
    <w:rsid w:val="2E355D0A"/>
    <w:rsid w:val="2EB90EF0"/>
    <w:rsid w:val="30B114BA"/>
    <w:rsid w:val="321E132D"/>
    <w:rsid w:val="35746E7F"/>
    <w:rsid w:val="373616EC"/>
    <w:rsid w:val="38593B23"/>
    <w:rsid w:val="390B2F65"/>
    <w:rsid w:val="393E509B"/>
    <w:rsid w:val="3943208D"/>
    <w:rsid w:val="3A3877CF"/>
    <w:rsid w:val="3AAA2BBD"/>
    <w:rsid w:val="3AB160FA"/>
    <w:rsid w:val="3B5A2F58"/>
    <w:rsid w:val="3DBA17A9"/>
    <w:rsid w:val="3DBA4A4E"/>
    <w:rsid w:val="3E101A1F"/>
    <w:rsid w:val="3E1118D0"/>
    <w:rsid w:val="3E19476B"/>
    <w:rsid w:val="3E2B243B"/>
    <w:rsid w:val="3EED15C3"/>
    <w:rsid w:val="3F301AA4"/>
    <w:rsid w:val="3F787735"/>
    <w:rsid w:val="4157154C"/>
    <w:rsid w:val="41770BE2"/>
    <w:rsid w:val="418E0A05"/>
    <w:rsid w:val="41F5405B"/>
    <w:rsid w:val="4209003D"/>
    <w:rsid w:val="425A3483"/>
    <w:rsid w:val="436F5F71"/>
    <w:rsid w:val="43C772A8"/>
    <w:rsid w:val="46A026A0"/>
    <w:rsid w:val="474171D4"/>
    <w:rsid w:val="4912743B"/>
    <w:rsid w:val="4931416F"/>
    <w:rsid w:val="499E5D8A"/>
    <w:rsid w:val="4A9D7D86"/>
    <w:rsid w:val="4B0823E9"/>
    <w:rsid w:val="4E0861B0"/>
    <w:rsid w:val="4E616E6C"/>
    <w:rsid w:val="4E782468"/>
    <w:rsid w:val="4E8C43FE"/>
    <w:rsid w:val="4EA874EF"/>
    <w:rsid w:val="4F3B52A8"/>
    <w:rsid w:val="4F680340"/>
    <w:rsid w:val="4FCF4521"/>
    <w:rsid w:val="50E13A37"/>
    <w:rsid w:val="51842A8A"/>
    <w:rsid w:val="518C6681"/>
    <w:rsid w:val="521D29F8"/>
    <w:rsid w:val="53C733A6"/>
    <w:rsid w:val="543448E6"/>
    <w:rsid w:val="554B5BA7"/>
    <w:rsid w:val="55B57AF9"/>
    <w:rsid w:val="55C1044D"/>
    <w:rsid w:val="56C9415D"/>
    <w:rsid w:val="56FA512F"/>
    <w:rsid w:val="57614534"/>
    <w:rsid w:val="577113A4"/>
    <w:rsid w:val="57EC5790"/>
    <w:rsid w:val="58AB6C71"/>
    <w:rsid w:val="5A5A6003"/>
    <w:rsid w:val="5A7C76C3"/>
    <w:rsid w:val="5BD528CE"/>
    <w:rsid w:val="5C720576"/>
    <w:rsid w:val="5D3E0D24"/>
    <w:rsid w:val="5DED6C77"/>
    <w:rsid w:val="5E624C54"/>
    <w:rsid w:val="617246B1"/>
    <w:rsid w:val="61A41363"/>
    <w:rsid w:val="61F50F6C"/>
    <w:rsid w:val="62810189"/>
    <w:rsid w:val="62AC6D72"/>
    <w:rsid w:val="62B12526"/>
    <w:rsid w:val="630A1D4B"/>
    <w:rsid w:val="631344D0"/>
    <w:rsid w:val="645C1B3C"/>
    <w:rsid w:val="64893236"/>
    <w:rsid w:val="64A47BC2"/>
    <w:rsid w:val="65EC32C5"/>
    <w:rsid w:val="65F80921"/>
    <w:rsid w:val="66D858FA"/>
    <w:rsid w:val="67397BA9"/>
    <w:rsid w:val="675B2AEF"/>
    <w:rsid w:val="675C17EF"/>
    <w:rsid w:val="67F0412F"/>
    <w:rsid w:val="69071E49"/>
    <w:rsid w:val="6A151EB1"/>
    <w:rsid w:val="6A2F7955"/>
    <w:rsid w:val="6A360376"/>
    <w:rsid w:val="6A8A3E0C"/>
    <w:rsid w:val="6AF45510"/>
    <w:rsid w:val="6BCA46E6"/>
    <w:rsid w:val="6CA14243"/>
    <w:rsid w:val="6DB71C07"/>
    <w:rsid w:val="6E18214A"/>
    <w:rsid w:val="6E924D0D"/>
    <w:rsid w:val="6E9F44E4"/>
    <w:rsid w:val="6F0E02FD"/>
    <w:rsid w:val="70397FC3"/>
    <w:rsid w:val="70500BF2"/>
    <w:rsid w:val="716B7D01"/>
    <w:rsid w:val="71A53070"/>
    <w:rsid w:val="71CF1F62"/>
    <w:rsid w:val="71D36015"/>
    <w:rsid w:val="72EC0F9B"/>
    <w:rsid w:val="73056C49"/>
    <w:rsid w:val="73245797"/>
    <w:rsid w:val="73BA35EB"/>
    <w:rsid w:val="73E24728"/>
    <w:rsid w:val="74DD3A38"/>
    <w:rsid w:val="752C1BD0"/>
    <w:rsid w:val="753D3B7E"/>
    <w:rsid w:val="765D41F5"/>
    <w:rsid w:val="786B044B"/>
    <w:rsid w:val="7870610D"/>
    <w:rsid w:val="78B163B1"/>
    <w:rsid w:val="78D94AA3"/>
    <w:rsid w:val="7A756D4B"/>
    <w:rsid w:val="7B596181"/>
    <w:rsid w:val="7CDD0CB6"/>
    <w:rsid w:val="7DBD09AC"/>
    <w:rsid w:val="7E045A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2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character" w:styleId="9">
    <w:name w:val="Strong"/>
    <w:basedOn w:val="8"/>
    <w:qFormat/>
    <w:uiPriority w:val="0"/>
    <w:rPr>
      <w:b/>
    </w:rPr>
  </w:style>
  <w:style w:type="character" w:styleId="10">
    <w:name w:val="FollowedHyperlink"/>
    <w:basedOn w:val="8"/>
    <w:qFormat/>
    <w:uiPriority w:val="0"/>
    <w:rPr>
      <w:color w:val="800080"/>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Acronym"/>
    <w:basedOn w:val="8"/>
    <w:qFormat/>
    <w:uiPriority w:val="0"/>
  </w:style>
  <w:style w:type="character" w:styleId="14">
    <w:name w:val="HTML Variable"/>
    <w:basedOn w:val="8"/>
    <w:qFormat/>
    <w:uiPriority w:val="0"/>
  </w:style>
  <w:style w:type="character" w:styleId="15">
    <w:name w:val="Hyperlink"/>
    <w:basedOn w:val="8"/>
    <w:qFormat/>
    <w:uiPriority w:val="0"/>
    <w:rPr>
      <w:color w:val="0000FF"/>
      <w:u w:val="none"/>
    </w:rPr>
  </w:style>
  <w:style w:type="character" w:styleId="16">
    <w:name w:val="HTML Code"/>
    <w:basedOn w:val="8"/>
    <w:qFormat/>
    <w:uiPriority w:val="0"/>
    <w:rPr>
      <w:rFonts w:ascii="Courier New" w:hAnsi="Courier New"/>
      <w:sz w:val="20"/>
      <w:u w:val="none"/>
    </w:rPr>
  </w:style>
  <w:style w:type="character" w:styleId="17">
    <w:name w:val="HTML Cite"/>
    <w:basedOn w:val="8"/>
    <w:qFormat/>
    <w:uiPriority w:val="0"/>
  </w:style>
  <w:style w:type="character" w:customStyle="1" w:styleId="18">
    <w:name w:val="curre"/>
    <w:basedOn w:val="8"/>
    <w:qFormat/>
    <w:uiPriority w:val="0"/>
    <w:rPr>
      <w:color w:val="FFFFFF"/>
      <w:shd w:val="clear" w:color="auto" w:fill="2F6EA2"/>
    </w:rPr>
  </w:style>
  <w:style w:type="paragraph" w:styleId="19">
    <w:name w:val="List Paragraph"/>
    <w:basedOn w:val="1"/>
    <w:unhideWhenUsed/>
    <w:qFormat/>
    <w:uiPriority w:val="99"/>
    <w:pPr>
      <w:ind w:firstLine="420" w:firstLineChars="200"/>
    </w:pPr>
  </w:style>
  <w:style w:type="paragraph" w:styleId="20">
    <w:name w:val="No Spacing"/>
    <w:link w:val="21"/>
    <w:qFormat/>
    <w:uiPriority w:val="1"/>
    <w:rPr>
      <w:rFonts w:asciiTheme="minorHAnsi" w:hAnsiTheme="minorHAnsi" w:eastAsiaTheme="minorEastAsia" w:cstheme="minorBidi"/>
      <w:sz w:val="22"/>
      <w:szCs w:val="22"/>
      <w:lang w:val="en-US" w:eastAsia="zh-CN" w:bidi="ar-SA"/>
    </w:rPr>
  </w:style>
  <w:style w:type="character" w:customStyle="1" w:styleId="21">
    <w:name w:val="无间隔 Char"/>
    <w:basedOn w:val="8"/>
    <w:link w:val="20"/>
    <w:qFormat/>
    <w:uiPriority w:val="1"/>
    <w:rPr>
      <w:rFonts w:asciiTheme="minorHAnsi" w:hAnsiTheme="minorHAnsi" w:eastAsiaTheme="minorEastAsia" w:cstheme="minorBidi"/>
      <w:sz w:val="22"/>
      <w:szCs w:val="22"/>
    </w:rPr>
  </w:style>
  <w:style w:type="character" w:customStyle="1" w:styleId="22">
    <w:name w:val="页眉 Char"/>
    <w:basedOn w:val="8"/>
    <w:link w:val="5"/>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105</Words>
  <Characters>603</Characters>
  <Lines>5</Lines>
  <Paragraphs>1</Paragraphs>
  <TotalTime>2</TotalTime>
  <ScaleCrop>false</ScaleCrop>
  <LinksUpToDate>false</LinksUpToDate>
  <CharactersWithSpaces>707</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2021-05-19T02:33:00Z</dcterms:created>
  <dc:creator>Administrator</dc:creator>
  <cp:lastModifiedBy>lenovo</cp:lastModifiedBy>
  <cp:lastPrinted>2023-01-29T01:52:00Z</cp:lastPrinted>
  <dcterms:modified xsi:type="dcterms:W3CDTF">2023-01-30T03:35:40Z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0C63EC9890DF4F73B8B59B39BAC43BA4</vt:lpwstr>
  </property>
</Properties>
</file>