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C0C6" w14:textId="77777777" w:rsidR="00A50713" w:rsidRDefault="00000000">
      <w:pPr>
        <w:rPr>
          <w:rFonts w:hint="eastAsia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14:paraId="09F70FF9" w14:textId="77777777" w:rsidR="00A50713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中山市医疗保障局2024年打击欺诈骗保</w:t>
      </w:r>
    </w:p>
    <w:p w14:paraId="662C8518" w14:textId="77777777" w:rsidR="00A50713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专项监督检查辅助服务项目内容及需求</w:t>
      </w:r>
    </w:p>
    <w:p w14:paraId="54FAC80D" w14:textId="77777777" w:rsidR="00A50713" w:rsidRDefault="00A50713">
      <w:pPr>
        <w:rPr>
          <w:rFonts w:hint="eastAsia"/>
        </w:rPr>
      </w:pPr>
    </w:p>
    <w:p w14:paraId="33D98EDD" w14:textId="77777777" w:rsidR="00A50713" w:rsidRDefault="00000000">
      <w:pPr>
        <w:pStyle w:val="a3"/>
        <w:widowControl/>
        <w:spacing w:line="574" w:lineRule="exact"/>
        <w:ind w:left="1600" w:hangingChars="500" w:hanging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：中山市医疗保障局2024年打击欺诈骗保专项监督检查辅助服务项目</w:t>
      </w:r>
    </w:p>
    <w:p w14:paraId="3C4A7C97" w14:textId="77777777" w:rsidR="00A50713" w:rsidRDefault="00000000">
      <w:pPr>
        <w:pStyle w:val="a3"/>
        <w:widowControl/>
        <w:spacing w:line="574" w:lineRule="exact"/>
        <w:ind w:left="1600" w:hangingChars="500" w:hanging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1项</w:t>
      </w:r>
    </w:p>
    <w:p w14:paraId="109A9190" w14:textId="77777777" w:rsidR="00A50713" w:rsidRDefault="00000000">
      <w:pPr>
        <w:pStyle w:val="a3"/>
        <w:widowControl/>
        <w:spacing w:line="574" w:lineRule="exact"/>
        <w:ind w:left="1600" w:hangingChars="500" w:hanging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预算金额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：45</w:t>
      </w:r>
      <w:r>
        <w:rPr>
          <w:rFonts w:ascii="仿宋_GB2312" w:eastAsia="仿宋_GB2312" w:hAnsi="仿宋_GB2312" w:cs="仿宋_GB2312"/>
          <w:sz w:val="32"/>
          <w:szCs w:val="32"/>
        </w:rPr>
        <w:t>万元</w:t>
      </w:r>
    </w:p>
    <w:p w14:paraId="14CEF996" w14:textId="77777777" w:rsidR="00A50713" w:rsidRDefault="00000000">
      <w:pPr>
        <w:pStyle w:val="a3"/>
        <w:widowControl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一、项目实施时间</w:t>
      </w:r>
    </w:p>
    <w:p w14:paraId="6349B2C7" w14:textId="77777777" w:rsidR="00A50713" w:rsidRDefault="00000000">
      <w:pPr>
        <w:adjustRightInd w:val="0"/>
        <w:snapToGrid w:val="0"/>
        <w:spacing w:line="560" w:lineRule="exact"/>
        <w:ind w:firstLineChars="20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拟定于2024年12月10日至2025年1月中旬期间集中开展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2"/>
          <w:sz w:val="32"/>
          <w:szCs w:val="32"/>
        </w:rPr>
        <w:t>（具体按实际实施情况为准）。</w:t>
      </w:r>
    </w:p>
    <w:p w14:paraId="1D5C5A7B" w14:textId="77777777" w:rsidR="00A50713" w:rsidRDefault="00000000">
      <w:pPr>
        <w:pStyle w:val="a3"/>
        <w:widowControl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二、服务内容及需求</w:t>
      </w:r>
    </w:p>
    <w:p w14:paraId="7B07E085" w14:textId="77777777" w:rsidR="00A50713" w:rsidRDefault="00000000">
      <w:pPr>
        <w:pStyle w:val="aa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（一）专项监督检查对象：中山市医疗保障局选定的30家有住院服务的定点医疗机构，包括二级医院12家、一级医院9家、未定级医疗机构9家。</w:t>
      </w:r>
    </w:p>
    <w:p w14:paraId="783D4539" w14:textId="77777777" w:rsidR="00A50713" w:rsidRDefault="00000000">
      <w:pPr>
        <w:pStyle w:val="aa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（二）按照中山市医疗保障局专项监督检查工作需要，对指定定点医疗机构疑点数据进行分析，将分析后的疑似违规结算数据反馈中山市医疗保障局，并为中山市医疗保障局开展专项监督检查时提供辅助服务。</w:t>
      </w:r>
    </w:p>
    <w:p w14:paraId="6195A619" w14:textId="77777777" w:rsidR="00A50713" w:rsidRDefault="00000000">
      <w:pPr>
        <w:pStyle w:val="aa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　　（三）按照中山市2024年打击欺诈骗保专项监督检查辅助服务项目工作需求，须配备2个以上专项检查小组分别开展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检查工作，每家检查需配备至少4名专业人员参与，其中应当包括至少1名信息专家、1名财务专家、1名医学专家。</w:t>
      </w:r>
    </w:p>
    <w:p w14:paraId="4511F9CE" w14:textId="77777777" w:rsidR="00A50713" w:rsidRDefault="00000000">
      <w:pPr>
        <w:pStyle w:val="aa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　　（四）本项目不允许分包、转包，不接受联合体服务。</w:t>
      </w:r>
    </w:p>
    <w:p w14:paraId="5DA91CD1" w14:textId="77777777" w:rsidR="00A50713" w:rsidRDefault="00000000">
      <w:pPr>
        <w:pStyle w:val="TOC5"/>
        <w:ind w:leftChars="0" w:left="0" w:firstLineChars="200" w:firstLine="664"/>
        <w:rPr>
          <w:rFonts w:ascii="黑体" w:eastAsia="黑体" w:hAnsi="黑体" w:cs="黑体" w:hint="eastAsia"/>
          <w:snapToGrid w:val="0"/>
          <w:color w:val="000000"/>
          <w:spacing w:val="12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2"/>
          <w:sz w:val="32"/>
          <w:szCs w:val="32"/>
        </w:rPr>
        <w:t>三、响应文件要求</w:t>
      </w:r>
    </w:p>
    <w:p w14:paraId="3BC3549E" w14:textId="77777777" w:rsidR="00A50713" w:rsidRDefault="00000000">
      <w:pPr>
        <w:pStyle w:val="aa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（一）提供所需的供应商资格文件；</w:t>
      </w:r>
    </w:p>
    <w:p w14:paraId="4F92114E" w14:textId="77777777" w:rsidR="00A50713" w:rsidRDefault="00000000">
      <w:pPr>
        <w:pStyle w:val="aa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（二）按本项目评分表所列内容提供相关材料。</w:t>
      </w:r>
    </w:p>
    <w:p w14:paraId="31AECA5C" w14:textId="77777777" w:rsidR="00A50713" w:rsidRDefault="00000000">
      <w:pPr>
        <w:pStyle w:val="Style5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四、供应商确定方式</w:t>
      </w:r>
    </w:p>
    <w:p w14:paraId="1995E9EA" w14:textId="77777777" w:rsidR="00A50713" w:rsidRDefault="00000000">
      <w:pPr>
        <w:pStyle w:val="Style5"/>
        <w:ind w:firstLine="640"/>
        <w:rPr>
          <w:rFonts w:ascii="仿宋_GB2312" w:eastAsia="仿宋_GB2312" w:hAnsi="仿宋_GB2312" w:cs="仿宋_GB2312" w:hint="eastAsia"/>
          <w:snapToGrid w:val="0"/>
          <w:color w:val="000000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由中山市医疗保障局通过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2"/>
          <w:sz w:val="32"/>
          <w:szCs w:val="32"/>
        </w:rPr>
        <w:t>联审小组进行市场比价的采购方式确定，具体比价规则见项目评分表。比价时，供应商提交的服务方案等材料无需现场讲解，由联审小组现场审阅评分。</w:t>
      </w:r>
    </w:p>
    <w:p w14:paraId="273B7C38" w14:textId="77777777" w:rsidR="00A50713" w:rsidRDefault="00000000">
      <w:pPr>
        <w:pStyle w:val="Style5"/>
        <w:ind w:firstLine="664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黑体" w:eastAsia="黑体" w:hAnsi="黑体" w:cs="黑体" w:hint="eastAsia"/>
          <w:snapToGrid w:val="0"/>
          <w:color w:val="000000"/>
          <w:spacing w:val="12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12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  <w14:ligatures w14:val="none"/>
        </w:rPr>
        <w:t>付款方式</w:t>
      </w:r>
    </w:p>
    <w:p w14:paraId="30192B63" w14:textId="564C4FBD" w:rsidR="00A50713" w:rsidRDefault="00000000">
      <w:pPr>
        <w:pStyle w:val="TOC5"/>
        <w:spacing w:line="560" w:lineRule="exact"/>
        <w:ind w:leftChars="0" w:left="0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本项目采用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银行转</w:t>
      </w:r>
      <w:r w:rsidR="0054137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、分期付款方式，按工作进度付款。</w:t>
      </w:r>
    </w:p>
    <w:p w14:paraId="50A253E6" w14:textId="77777777" w:rsidR="00A50713" w:rsidRDefault="00000000">
      <w:pPr>
        <w:pStyle w:val="2"/>
        <w:spacing w:before="0" w:after="0" w:line="560" w:lineRule="exact"/>
        <w:ind w:firstLineChars="200" w:firstLine="640"/>
        <w:rPr>
          <w:rFonts w:ascii="黑体" w:hAnsi="黑体" w:cs="黑体" w:hint="eastAsia"/>
          <w:b w:val="0"/>
          <w:bCs w:val="0"/>
          <w14:ligatures w14:val="none"/>
        </w:rPr>
      </w:pPr>
      <w:r>
        <w:rPr>
          <w:rFonts w:ascii="黑体" w:hAnsi="黑体" w:cs="黑体" w:hint="eastAsia"/>
          <w:b w:val="0"/>
          <w:bCs w:val="0"/>
          <w14:ligatures w14:val="none"/>
        </w:rPr>
        <w:t>六、其它</w:t>
      </w:r>
    </w:p>
    <w:p w14:paraId="7E797DB6" w14:textId="77777777" w:rsidR="00A50713" w:rsidRDefault="00000000">
      <w:pPr>
        <w:adjustRightInd w:val="0"/>
        <w:snapToGrid w:val="0"/>
        <w:spacing w:line="560" w:lineRule="exact"/>
        <w:ind w:firstLineChars="200" w:firstLine="66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12"/>
          <w:sz w:val="32"/>
          <w:szCs w:val="32"/>
        </w:rPr>
        <w:t>报价为全包价，报价不得高于采购预算，否则将视为无效报价。报价包括但不限于第三方服务人员的人力成本、医疗服务专家劳务费、交通费、电脑等设备租赁费、外出检查误餐费、税费等所有的费用，货币为人民币。提交人以本方案为基准进行报价，后续服务范围如有扩充或调整，另行磋商解决。</w:t>
      </w:r>
    </w:p>
    <w:sectPr w:rsidR="00A50713">
      <w:footerReference w:type="default" r:id="rId7"/>
      <w:pgSz w:w="11906" w:h="16838"/>
      <w:pgMar w:top="1440" w:right="1463" w:bottom="1440" w:left="157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51E3" w14:textId="77777777" w:rsidR="00C264E7" w:rsidRDefault="00C264E7">
      <w:pPr>
        <w:rPr>
          <w:rFonts w:hint="eastAsia"/>
        </w:rPr>
      </w:pPr>
      <w:r>
        <w:separator/>
      </w:r>
    </w:p>
  </w:endnote>
  <w:endnote w:type="continuationSeparator" w:id="0">
    <w:p w14:paraId="1C79A928" w14:textId="77777777" w:rsidR="00C264E7" w:rsidRDefault="00C264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207F" w14:textId="77777777" w:rsidR="00A50713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C8CBE" wp14:editId="1890281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FF198" w14:textId="77777777" w:rsidR="00A50713" w:rsidRDefault="00000000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4C4473D" w14:textId="77777777" w:rsidR="00A50713" w:rsidRDefault="00A50713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C8CBE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D5FF198" w14:textId="77777777" w:rsidR="00A50713" w:rsidRDefault="00000000">
                    <w:pPr>
                      <w:pStyle w:val="a5"/>
                      <w:rPr>
                        <w:rFonts w:ascii="仿宋_GB2312" w:eastAsia="仿宋_GB2312" w:hAnsi="仿宋_GB2312" w:cs="仿宋_GB2312" w:hint="eastAsia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  <w:p w14:paraId="14C4473D" w14:textId="77777777" w:rsidR="00A50713" w:rsidRDefault="00A50713">
                    <w:pPr>
                      <w:pStyle w:val="a5"/>
                      <w:rPr>
                        <w:rFonts w:ascii="仿宋_GB2312" w:eastAsia="仿宋_GB2312" w:hAnsi="仿宋_GB2312" w:cs="仿宋_GB2312"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9689" w14:textId="77777777" w:rsidR="00C264E7" w:rsidRDefault="00C264E7">
      <w:pPr>
        <w:rPr>
          <w:rFonts w:hint="eastAsia"/>
        </w:rPr>
      </w:pPr>
      <w:r>
        <w:separator/>
      </w:r>
    </w:p>
  </w:footnote>
  <w:footnote w:type="continuationSeparator" w:id="0">
    <w:p w14:paraId="0742B8EA" w14:textId="77777777" w:rsidR="00C264E7" w:rsidRDefault="00C264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DQHUqaWFpZmFko6SsGpxcWZ+XkgBYa1AO8Sm5csAAAA"/>
  </w:docVars>
  <w:rsids>
    <w:rsidRoot w:val="00804EF1"/>
    <w:rsid w:val="0000073E"/>
    <w:rsid w:val="000932B4"/>
    <w:rsid w:val="0023518B"/>
    <w:rsid w:val="00347055"/>
    <w:rsid w:val="00541374"/>
    <w:rsid w:val="005D767D"/>
    <w:rsid w:val="00804EF1"/>
    <w:rsid w:val="008651C4"/>
    <w:rsid w:val="00A46CF4"/>
    <w:rsid w:val="00A50713"/>
    <w:rsid w:val="00C264E7"/>
    <w:rsid w:val="03B40AFE"/>
    <w:rsid w:val="067900BC"/>
    <w:rsid w:val="068A3970"/>
    <w:rsid w:val="07FC74DD"/>
    <w:rsid w:val="0B7E475F"/>
    <w:rsid w:val="0C853B1A"/>
    <w:rsid w:val="102D77F5"/>
    <w:rsid w:val="109D48A4"/>
    <w:rsid w:val="19FE408F"/>
    <w:rsid w:val="234A47D2"/>
    <w:rsid w:val="262450D4"/>
    <w:rsid w:val="2C70392E"/>
    <w:rsid w:val="331C4E8F"/>
    <w:rsid w:val="35E6769F"/>
    <w:rsid w:val="3BF42F87"/>
    <w:rsid w:val="4EE94503"/>
    <w:rsid w:val="52C2787B"/>
    <w:rsid w:val="52EA62F7"/>
    <w:rsid w:val="53C86175"/>
    <w:rsid w:val="53E75AFD"/>
    <w:rsid w:val="550F02E4"/>
    <w:rsid w:val="558237AF"/>
    <w:rsid w:val="56A40C8F"/>
    <w:rsid w:val="586B659D"/>
    <w:rsid w:val="5A22303A"/>
    <w:rsid w:val="5B152026"/>
    <w:rsid w:val="6257772F"/>
    <w:rsid w:val="674C5DC4"/>
    <w:rsid w:val="6B102584"/>
    <w:rsid w:val="6B997B22"/>
    <w:rsid w:val="7E8A1B2B"/>
    <w:rsid w:val="7E8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EE20"/>
  <w15:docId w15:val="{C92CA792-7C66-4716-B95C-B4BF7BB1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a"/>
    <w:qFormat/>
    <w:pPr>
      <w:ind w:firstLineChars="200" w:firstLine="420"/>
    </w:pPr>
  </w:style>
  <w:style w:type="paragraph" w:styleId="a3">
    <w:name w:val="Body Text"/>
    <w:basedOn w:val="a"/>
    <w:next w:val="TOC5"/>
    <w:link w:val="a4"/>
    <w:qFormat/>
    <w:pPr>
      <w:spacing w:after="120"/>
    </w:pPr>
    <w:rPr>
      <w:rFonts w:ascii="Calibri" w:eastAsia="宋体" w:hAnsi="Calibri" w:cs="Times New Roman"/>
      <w:szCs w:val="24"/>
      <w14:ligatures w14:val="none"/>
    </w:rPr>
  </w:style>
  <w:style w:type="paragraph" w:styleId="TOC5">
    <w:name w:val="toc 5"/>
    <w:basedOn w:val="a"/>
    <w:next w:val="a"/>
    <w:qFormat/>
    <w:pPr>
      <w:ind w:leftChars="800" w:left="1680"/>
    </w:pPr>
    <w:rPr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spacing w:line="360" w:lineRule="auto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Cs w:val="24"/>
      <w14:ligatures w14:val="none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陈 嘉敏</cp:lastModifiedBy>
  <cp:revision>2</cp:revision>
  <cp:lastPrinted>2024-05-10T02:29:00Z</cp:lastPrinted>
  <dcterms:created xsi:type="dcterms:W3CDTF">2024-12-24T09:22:00Z</dcterms:created>
  <dcterms:modified xsi:type="dcterms:W3CDTF">2024-12-24T09:22:00Z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E731B94B880E492AAA97E104734AE1A4</vt:lpwstr>
  </property>
</Properties>
</file>