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83BFB" w14:textId="77777777" w:rsidR="0004658E" w:rsidRDefault="0004658E">
      <w:pPr>
        <w:spacing w:line="600" w:lineRule="exact"/>
        <w:rPr>
          <w:rFonts w:ascii="仿宋" w:eastAsia="仿宋" w:hAnsi="仿宋" w:cs="方正小标宋简体" w:hint="eastAsia"/>
          <w:sz w:val="44"/>
          <w:szCs w:val="44"/>
        </w:rPr>
      </w:pPr>
    </w:p>
    <w:p w14:paraId="68A1FCF3" w14:textId="77777777" w:rsidR="0004658E" w:rsidRDefault="00000000">
      <w:pPr>
        <w:spacing w:line="600" w:lineRule="exact"/>
        <w:jc w:val="center"/>
        <w:rPr>
          <w:rFonts w:ascii="华文中宋" w:eastAsia="华文中宋" w:hAnsi="华文中宋" w:cs="方正小标宋简体" w:hint="eastAsia"/>
          <w:sz w:val="44"/>
          <w:szCs w:val="44"/>
        </w:rPr>
      </w:pPr>
      <w:r>
        <w:rPr>
          <w:rFonts w:ascii="华文中宋" w:eastAsia="华文中宋" w:hAnsi="华文中宋" w:cs="方正小标宋简体" w:hint="eastAsia"/>
          <w:sz w:val="44"/>
          <w:szCs w:val="44"/>
        </w:rPr>
        <w:t>中山市医疗保障事业管理中心餐饮配送采采购项目用户需求书</w:t>
      </w:r>
    </w:p>
    <w:p w14:paraId="2971DE48" w14:textId="77777777" w:rsidR="0004658E" w:rsidRDefault="0004658E">
      <w:pPr>
        <w:spacing w:line="600" w:lineRule="exact"/>
        <w:rPr>
          <w:rFonts w:ascii="仿宋" w:eastAsia="仿宋" w:hAnsi="仿宋" w:cs="仿宋_GB2312" w:hint="eastAsia"/>
          <w:sz w:val="32"/>
          <w:szCs w:val="32"/>
        </w:rPr>
      </w:pPr>
    </w:p>
    <w:p w14:paraId="10692822" w14:textId="77777777" w:rsidR="0004658E" w:rsidRDefault="00000000">
      <w:pPr>
        <w:spacing w:line="560" w:lineRule="exact"/>
        <w:ind w:firstLineChars="200" w:firstLine="640"/>
        <w:rPr>
          <w:rFonts w:ascii="黑体" w:eastAsia="黑体" w:hAnsi="黑体" w:cs="黑体" w:hint="eastAsia"/>
          <w:sz w:val="32"/>
          <w:szCs w:val="32"/>
        </w:rPr>
      </w:pPr>
      <w:bookmarkStart w:id="0" w:name="_Toc401577047"/>
      <w:bookmarkStart w:id="1" w:name="_Toc15388"/>
      <w:bookmarkStart w:id="2" w:name="_Toc366004100"/>
      <w:r>
        <w:rPr>
          <w:rFonts w:ascii="黑体" w:eastAsia="黑体" w:hAnsi="黑体" w:cs="黑体" w:hint="eastAsia"/>
          <w:sz w:val="32"/>
          <w:szCs w:val="32"/>
        </w:rPr>
        <w:t>一、概述</w:t>
      </w:r>
      <w:bookmarkEnd w:id="0"/>
      <w:bookmarkEnd w:id="1"/>
      <w:bookmarkEnd w:id="2"/>
    </w:p>
    <w:p w14:paraId="2D3547C4"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1.本次采购项目为：中山市医疗保障事业管理中心餐饮配送采购项目。</w:t>
      </w:r>
    </w:p>
    <w:p w14:paraId="700EF282" w14:textId="77777777" w:rsidR="0004658E" w:rsidRDefault="00000000">
      <w:pPr>
        <w:spacing w:line="560" w:lineRule="exact"/>
        <w:ind w:firstLineChars="200" w:firstLine="640"/>
        <w:rPr>
          <w:rFonts w:ascii="仿宋" w:eastAsia="仿宋" w:hAnsi="仿宋" w:cs="仿宋_GB2312" w:hint="eastAsia"/>
          <w:color w:val="000000"/>
          <w:kern w:val="28"/>
          <w:sz w:val="32"/>
          <w:szCs w:val="32"/>
        </w:rPr>
      </w:pPr>
      <w:r>
        <w:rPr>
          <w:rFonts w:ascii="仿宋" w:eastAsia="仿宋" w:hAnsi="仿宋" w:cs="仿宋_GB2312" w:hint="eastAsia"/>
          <w:sz w:val="32"/>
          <w:szCs w:val="32"/>
        </w:rPr>
        <w:t>2.中选供应商不得以任何方式转包或分包本项目</w:t>
      </w:r>
      <w:r>
        <w:rPr>
          <w:rFonts w:ascii="仿宋" w:eastAsia="仿宋" w:hAnsi="仿宋" w:cs="仿宋_GB2312" w:hint="eastAsia"/>
          <w:color w:val="000000"/>
          <w:kern w:val="28"/>
          <w:sz w:val="32"/>
          <w:szCs w:val="32"/>
        </w:rPr>
        <w:t>。</w:t>
      </w:r>
    </w:p>
    <w:p w14:paraId="087A49EF" w14:textId="77777777" w:rsidR="0004658E" w:rsidRDefault="00000000">
      <w:pPr>
        <w:widowControl/>
        <w:tabs>
          <w:tab w:val="left" w:pos="504"/>
        </w:tabs>
        <w:spacing w:line="560" w:lineRule="exact"/>
        <w:ind w:firstLineChars="200" w:firstLine="640"/>
        <w:rPr>
          <w:rFonts w:ascii="仿宋" w:eastAsia="仿宋" w:hAnsi="仿宋" w:cs="仿宋_GB2312" w:hint="eastAsia"/>
          <w:color w:val="000000"/>
          <w:kern w:val="28"/>
          <w:sz w:val="32"/>
          <w:szCs w:val="32"/>
        </w:rPr>
      </w:pPr>
      <w:r>
        <w:rPr>
          <w:rFonts w:ascii="仿宋" w:eastAsia="仿宋" w:hAnsi="仿宋" w:cs="仿宋_GB2312" w:hint="eastAsia"/>
          <w:color w:val="000000"/>
          <w:kern w:val="28"/>
          <w:sz w:val="32"/>
          <w:szCs w:val="32"/>
        </w:rPr>
        <w:t>3.本项目的预算金额：合同总金额不高于180000.00元，报价最低者中选。</w:t>
      </w:r>
    </w:p>
    <w:p w14:paraId="1D37F828" w14:textId="465B1A39" w:rsidR="00C8033A" w:rsidRDefault="00000000" w:rsidP="00C8033A">
      <w:pPr>
        <w:widowControl/>
        <w:tabs>
          <w:tab w:val="left" w:pos="504"/>
        </w:tabs>
        <w:spacing w:line="560" w:lineRule="exact"/>
        <w:ind w:firstLineChars="200" w:firstLine="640"/>
        <w:rPr>
          <w:rFonts w:ascii="仿宋" w:eastAsia="仿宋" w:hAnsi="仿宋" w:cs="仿宋_GB2312"/>
          <w:sz w:val="32"/>
          <w:szCs w:val="32"/>
        </w:rPr>
      </w:pPr>
      <w:r>
        <w:rPr>
          <w:rFonts w:ascii="仿宋" w:eastAsia="仿宋" w:hAnsi="仿宋" w:cs="仿宋_GB2312" w:hint="eastAsia"/>
          <w:color w:val="000000"/>
          <w:kern w:val="28"/>
          <w:sz w:val="32"/>
          <w:szCs w:val="32"/>
        </w:rPr>
        <w:t>4.</w:t>
      </w:r>
      <w:r>
        <w:rPr>
          <w:rFonts w:ascii="仿宋" w:eastAsia="仿宋" w:hAnsi="仿宋" w:cs="仿宋_GB2312" w:hint="eastAsia"/>
          <w:sz w:val="32"/>
          <w:szCs w:val="32"/>
        </w:rPr>
        <w:t>项目持续时间：</w:t>
      </w:r>
      <w:r w:rsidR="00C8033A" w:rsidRPr="00C8033A">
        <w:rPr>
          <w:rFonts w:ascii="仿宋" w:eastAsia="仿宋" w:hAnsi="仿宋" w:cs="仿宋_GB2312" w:hint="eastAsia"/>
          <w:sz w:val="32"/>
          <w:szCs w:val="32"/>
        </w:rPr>
        <w:t>签署合同之日起，至</w:t>
      </w:r>
      <w:r w:rsidR="00C8033A" w:rsidRPr="00C8033A">
        <w:rPr>
          <w:rFonts w:ascii="仿宋" w:eastAsia="仿宋" w:hAnsi="仿宋" w:cs="仿宋_GB2312"/>
          <w:sz w:val="32"/>
          <w:szCs w:val="32"/>
        </w:rPr>
        <w:t>2025</w:t>
      </w:r>
      <w:r w:rsidR="00C8033A" w:rsidRPr="00C8033A">
        <w:rPr>
          <w:rFonts w:ascii="仿宋" w:eastAsia="仿宋" w:hAnsi="仿宋" w:cs="仿宋_GB2312" w:hint="eastAsia"/>
          <w:sz w:val="32"/>
          <w:szCs w:val="32"/>
        </w:rPr>
        <w:t>年</w:t>
      </w:r>
      <w:r w:rsidR="00C8033A" w:rsidRPr="00C8033A">
        <w:rPr>
          <w:rFonts w:ascii="仿宋" w:eastAsia="仿宋" w:hAnsi="仿宋" w:cs="仿宋_GB2312"/>
          <w:sz w:val="32"/>
          <w:szCs w:val="32"/>
        </w:rPr>
        <w:t>10</w:t>
      </w:r>
      <w:r w:rsidR="00C8033A" w:rsidRPr="00C8033A">
        <w:rPr>
          <w:rFonts w:ascii="仿宋" w:eastAsia="仿宋" w:hAnsi="仿宋" w:cs="仿宋_GB2312" w:hint="eastAsia"/>
          <w:sz w:val="32"/>
          <w:szCs w:val="32"/>
        </w:rPr>
        <w:t>月</w:t>
      </w:r>
      <w:r w:rsidR="00C8033A" w:rsidRPr="00C8033A">
        <w:rPr>
          <w:rFonts w:ascii="仿宋" w:eastAsia="仿宋" w:hAnsi="仿宋" w:cs="仿宋_GB2312"/>
          <w:sz w:val="32"/>
          <w:szCs w:val="32"/>
        </w:rPr>
        <w:t>31</w:t>
      </w:r>
      <w:r w:rsidR="00C8033A" w:rsidRPr="00C8033A">
        <w:rPr>
          <w:rFonts w:ascii="仿宋" w:eastAsia="仿宋" w:hAnsi="仿宋" w:cs="仿宋_GB2312" w:hint="eastAsia"/>
          <w:sz w:val="32"/>
          <w:szCs w:val="32"/>
        </w:rPr>
        <w:t>日</w:t>
      </w:r>
      <w:r w:rsidR="00C8033A">
        <w:rPr>
          <w:rFonts w:ascii="仿宋" w:eastAsia="仿宋" w:hAnsi="仿宋" w:cs="仿宋_GB2312" w:hint="eastAsia"/>
          <w:sz w:val="32"/>
          <w:szCs w:val="32"/>
        </w:rPr>
        <w:t>。</w:t>
      </w:r>
    </w:p>
    <w:p w14:paraId="16F0985F" w14:textId="57E23C81" w:rsidR="0004658E" w:rsidRDefault="00000000" w:rsidP="00C8033A">
      <w:pPr>
        <w:widowControl/>
        <w:tabs>
          <w:tab w:val="left" w:pos="504"/>
        </w:tabs>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5.本项目确定一名中选人，中选人承担响应文件对中选人要求的一切事宜及责任。</w:t>
      </w:r>
    </w:p>
    <w:p w14:paraId="27122C56"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6.重要说明：</w:t>
      </w:r>
    </w:p>
    <w:p w14:paraId="7F3B9F14"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如中选人认为本文件中存在“不合理的条件对报名人实行差别待遇或者歧视待遇”，或有其它问题的，应当在本文件公示期内，以书面形式（须签字盖章并提供相关证明材料）向采购人反映，逾期或匿名反映的将不予受理。逾期未提出的则视同报名人已充分理解并愿意按照采购文件的所有条款执行。</w:t>
      </w:r>
    </w:p>
    <w:p w14:paraId="2D52B92E" w14:textId="77777777" w:rsidR="0004658E" w:rsidRDefault="00000000">
      <w:pPr>
        <w:numPr>
          <w:ilvl w:val="0"/>
          <w:numId w:val="1"/>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拟采购送餐服务内容。</w:t>
      </w:r>
    </w:p>
    <w:p w14:paraId="5996D760" w14:textId="77777777" w:rsidR="0004658E" w:rsidRDefault="00000000">
      <w:pPr>
        <w:spacing w:line="560" w:lineRule="exact"/>
        <w:ind w:firstLine="420"/>
        <w:rPr>
          <w:rFonts w:ascii="仿宋" w:eastAsia="仿宋" w:hAnsi="仿宋" w:cs="仿宋_GB2312" w:hint="eastAsia"/>
          <w:sz w:val="32"/>
          <w:szCs w:val="32"/>
        </w:rPr>
      </w:pPr>
      <w:r>
        <w:rPr>
          <w:rFonts w:ascii="仿宋" w:eastAsia="仿宋" w:hAnsi="仿宋" w:cs="仿宋_GB2312" w:hint="eastAsia"/>
          <w:sz w:val="32"/>
          <w:szCs w:val="32"/>
        </w:rPr>
        <w:t>（一）送餐服务</w:t>
      </w:r>
    </w:p>
    <w:p w14:paraId="0AD16A86"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1.从指定食堂分别运送早餐、午餐至医保业务楼食堂。</w:t>
      </w:r>
    </w:p>
    <w:p w14:paraId="1EF058B2"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lastRenderedPageBreak/>
        <w:t>2.将早餐、午餐进行分餐工作。</w:t>
      </w:r>
    </w:p>
    <w:p w14:paraId="0587591E"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3.将部分午餐从医保业务楼食堂运送到市博览中心医保窗口。</w:t>
      </w:r>
    </w:p>
    <w:p w14:paraId="34728D12"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每天配送距离约22公里。</w:t>
      </w:r>
    </w:p>
    <w:p w14:paraId="299AB5B8"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（二）其他服务</w:t>
      </w:r>
    </w:p>
    <w:p w14:paraId="2F3A26F1"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负责餐具的清洁工作，保持配餐间和食堂的卫生整洁，负责厨余垃圾的清理工作。如遇上医保业务楼额外活动需要，需提供协助。</w:t>
      </w:r>
    </w:p>
    <w:p w14:paraId="64F4AFE2"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（三）人员及车辆配置</w:t>
      </w:r>
    </w:p>
    <w:p w14:paraId="1A0C641E"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人员配置</w:t>
      </w:r>
    </w:p>
    <w:p w14:paraId="6869A5C4"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1名厨工：负责餐食的接收、分配及初步清洁工作。</w:t>
      </w:r>
    </w:p>
    <w:p w14:paraId="38094C5C"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1名厨工兼司机：负责驾驶车辆进行餐食配送，同时协助餐食的分配及清洁工作。</w:t>
      </w:r>
    </w:p>
    <w:p w14:paraId="57C33E70"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车辆配置</w:t>
      </w:r>
    </w:p>
    <w:p w14:paraId="783F206E"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提供符合食品安全运输要求的车辆进行配送。车辆费用（含油费）由服务提供方承担。</w:t>
      </w:r>
    </w:p>
    <w:p w14:paraId="28CC22AF"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（四）服务要求</w:t>
      </w:r>
    </w:p>
    <w:p w14:paraId="3A5B5DD4"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食品卫生与安全</w:t>
      </w:r>
    </w:p>
    <w:p w14:paraId="5E2B6814"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确保所有餐食在运输、分配及配送过程中不受污染。</w:t>
      </w:r>
    </w:p>
    <w:p w14:paraId="4244ADD8"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严格遵守食品安全相关法律法规，确保食品卫生安全。</w:t>
      </w:r>
    </w:p>
    <w:p w14:paraId="5FCE047E"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（五）时间要求</w:t>
      </w:r>
    </w:p>
    <w:p w14:paraId="7D8F4B7B"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早餐需在上午7点30分之前送达医保业务楼食堂，午餐需在中午11点30分前送达医保业务楼，确保工作人员能按时享用午餐。市行政服务中心的医保窗口需在中午12点</w:t>
      </w:r>
      <w:r>
        <w:rPr>
          <w:rFonts w:ascii="仿宋" w:eastAsia="仿宋" w:hAnsi="仿宋" w:cs="仿宋_GB2312" w:hint="eastAsia"/>
          <w:sz w:val="32"/>
          <w:szCs w:val="32"/>
        </w:rPr>
        <w:lastRenderedPageBreak/>
        <w:t>前送达，以保障该区域人员的用餐安排不受影响。</w:t>
      </w:r>
    </w:p>
    <w:p w14:paraId="7D4FBB98"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配送时间需与医保系统办公人员的作息时间相匹配，确保不影响正常工作。</w:t>
      </w:r>
    </w:p>
    <w:p w14:paraId="76DCB79E"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（六）服务质量</w:t>
      </w:r>
    </w:p>
    <w:p w14:paraId="0C7D1CEA"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配送人员需着装整洁，服务态度良好。</w:t>
      </w:r>
    </w:p>
    <w:p w14:paraId="36CB01DE"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餐具、配餐间及食堂需保持清洁，符合卫生标准。</w:t>
      </w:r>
    </w:p>
    <w:p w14:paraId="251378B8" w14:textId="77777777" w:rsidR="0004658E" w:rsidRDefault="00000000">
      <w:pPr>
        <w:pStyle w:val="a3"/>
        <w:widowControl/>
        <w:spacing w:before="80" w:beforeAutospacing="0" w:after="80" w:afterAutospacing="0" w:line="380" w:lineRule="atLeast"/>
        <w:ind w:firstLine="420"/>
        <w:jc w:val="both"/>
        <w:rPr>
          <w:rFonts w:ascii="黑体" w:eastAsia="黑体" w:hAnsi="黑体" w:cs="黑体" w:hint="eastAsia"/>
          <w:kern w:val="2"/>
          <w:sz w:val="32"/>
          <w:szCs w:val="32"/>
        </w:rPr>
      </w:pPr>
      <w:bookmarkStart w:id="3" w:name="_Toc30067"/>
      <w:r>
        <w:rPr>
          <w:rFonts w:ascii="黑体" w:eastAsia="黑体" w:hAnsi="黑体" w:cs="黑体" w:hint="eastAsia"/>
          <w:kern w:val="2"/>
          <w:sz w:val="32"/>
          <w:szCs w:val="32"/>
        </w:rPr>
        <w:t>三、</w:t>
      </w:r>
      <w:bookmarkEnd w:id="3"/>
      <w:r>
        <w:rPr>
          <w:rFonts w:ascii="黑体" w:eastAsia="黑体" w:hAnsi="黑体" w:cs="黑体" w:hint="eastAsia"/>
          <w:kern w:val="2"/>
          <w:sz w:val="32"/>
          <w:szCs w:val="32"/>
        </w:rPr>
        <w:t>供应商资格：</w:t>
      </w:r>
    </w:p>
    <w:p w14:paraId="770AE0DD" w14:textId="77777777" w:rsidR="0004658E" w:rsidRDefault="00000000">
      <w:pPr>
        <w:pStyle w:val="a3"/>
        <w:widowControl/>
        <w:spacing w:before="80" w:beforeAutospacing="0" w:after="80" w:afterAutospacing="0" w:line="380" w:lineRule="atLeast"/>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1.具有良好的商业信誉和健全的财务会计制度；</w:t>
      </w:r>
    </w:p>
    <w:p w14:paraId="77617D10" w14:textId="77777777" w:rsidR="0004658E" w:rsidRDefault="00000000">
      <w:pPr>
        <w:pStyle w:val="a3"/>
        <w:widowControl/>
        <w:spacing w:before="80" w:beforeAutospacing="0" w:after="80" w:afterAutospacing="0" w:line="380" w:lineRule="atLeast"/>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2.依法缴纳税收和社会保障资金的良好记录；</w:t>
      </w:r>
    </w:p>
    <w:p w14:paraId="7207B589" w14:textId="77777777" w:rsidR="0004658E" w:rsidRDefault="00000000">
      <w:pPr>
        <w:pStyle w:val="a3"/>
        <w:widowControl/>
        <w:spacing w:before="80" w:beforeAutospacing="0" w:after="80" w:afterAutospacing="0" w:line="380" w:lineRule="atLeast"/>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3.具有独立承担民事责任能力的在中华人民共和国境内注册的法人或其他组织（提供有效的营业执照或事业法人登记证等相关证明副本复印件）；</w:t>
      </w:r>
    </w:p>
    <w:p w14:paraId="2CCC4A2C" w14:textId="77777777" w:rsidR="0004658E" w:rsidRDefault="00000000">
      <w:pPr>
        <w:pStyle w:val="a3"/>
        <w:widowControl/>
        <w:spacing w:before="80" w:beforeAutospacing="0" w:after="80" w:afterAutospacing="0" w:line="380" w:lineRule="atLeast"/>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4.以上资质资料（复印件需加盖公章），请附在采购响应文件内于提交采购响应文件时一并提交；</w:t>
      </w:r>
    </w:p>
    <w:p w14:paraId="34464823" w14:textId="77777777" w:rsidR="0004658E" w:rsidRDefault="00000000">
      <w:pPr>
        <w:pStyle w:val="a3"/>
        <w:widowControl/>
        <w:spacing w:before="80" w:beforeAutospacing="0" w:after="80" w:afterAutospacing="0" w:line="380" w:lineRule="atLeast"/>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5.本项目不接受联合体共同投标;</w:t>
      </w:r>
    </w:p>
    <w:p w14:paraId="074A2B81" w14:textId="77777777" w:rsidR="0004658E" w:rsidRDefault="00000000">
      <w:pPr>
        <w:pStyle w:val="a3"/>
        <w:widowControl/>
        <w:spacing w:before="80" w:beforeAutospacing="0" w:after="80" w:afterAutospacing="0" w:line="380" w:lineRule="atLeast"/>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6.单位负责人为同一人或者存在直接控股、管理关系的不同供应商，不得同时参加本项目的采购活动；</w:t>
      </w:r>
    </w:p>
    <w:p w14:paraId="43739D99" w14:textId="77777777" w:rsidR="0004658E" w:rsidRDefault="00000000">
      <w:pPr>
        <w:pStyle w:val="a3"/>
        <w:widowControl/>
        <w:spacing w:before="80" w:beforeAutospacing="0" w:after="80" w:afterAutospacing="0" w:line="380" w:lineRule="atLeast"/>
        <w:ind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7.在国家企业信用信息公示系统列入经营异常名录、严重违法失信企业名单供应商将依法予以限制或禁入参加本项目的采购活动。</w:t>
      </w:r>
    </w:p>
    <w:p w14:paraId="4571D717" w14:textId="77777777" w:rsidR="0004658E" w:rsidRDefault="00000000">
      <w:pPr>
        <w:pStyle w:val="a3"/>
        <w:widowControl/>
        <w:spacing w:before="80" w:beforeAutospacing="0" w:after="80" w:afterAutospacing="0" w:line="380" w:lineRule="atLeast"/>
        <w:ind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8.具有食品药品经营许可证。</w:t>
      </w:r>
    </w:p>
    <w:p w14:paraId="3B556566" w14:textId="77777777" w:rsidR="0004658E" w:rsidRDefault="00000000">
      <w:pPr>
        <w:pStyle w:val="a3"/>
        <w:widowControl/>
        <w:spacing w:before="80" w:beforeAutospacing="0" w:after="80" w:afterAutospacing="0" w:line="380" w:lineRule="atLeast"/>
        <w:ind w:firstLine="420"/>
        <w:jc w:val="both"/>
        <w:rPr>
          <w:rFonts w:ascii="黑体" w:eastAsia="黑体" w:hAnsi="黑体" w:cs="黑体" w:hint="eastAsia"/>
          <w:kern w:val="2"/>
          <w:sz w:val="32"/>
          <w:szCs w:val="32"/>
        </w:rPr>
      </w:pPr>
      <w:r>
        <w:rPr>
          <w:rFonts w:ascii="黑体" w:eastAsia="黑体" w:hAnsi="黑体" w:cs="黑体" w:hint="eastAsia"/>
          <w:kern w:val="2"/>
          <w:sz w:val="32"/>
          <w:szCs w:val="32"/>
        </w:rPr>
        <w:lastRenderedPageBreak/>
        <w:t>四、商务文件要求</w:t>
      </w:r>
    </w:p>
    <w:p w14:paraId="561FBDF0"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1、报价方式：投标报价为全包价，否则将视为无效投标;投标报价应包括但不限于设备、运输、税费等合同项下的所有费用;货币为人民币。</w:t>
      </w:r>
    </w:p>
    <w:p w14:paraId="1AC68FC2"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2.付款方式：结合财务制度要求，另行协商在签订合同时约定付款方式。</w:t>
      </w:r>
    </w:p>
    <w:p w14:paraId="4E85CAB6"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如中选方未能有效履行合同或履行合同期间有明显过错的，采购方有权单方面终止履行合同并通知中选方，并不予支付剩余未支付款项。</w:t>
      </w:r>
    </w:p>
    <w:p w14:paraId="7DBE7BA9" w14:textId="77777777" w:rsidR="0004658E"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3.服务期限：签署合同之日起，至2025年10月31日完毕。</w:t>
      </w:r>
    </w:p>
    <w:p w14:paraId="0F9AF08B" w14:textId="77777777" w:rsidR="0004658E" w:rsidRDefault="00000000">
      <w:pPr>
        <w:spacing w:line="560" w:lineRule="exact"/>
        <w:ind w:firstLineChars="200" w:firstLine="640"/>
        <w:rPr>
          <w:rFonts w:eastAsia="仿宋"/>
        </w:rPr>
      </w:pPr>
      <w:r>
        <w:rPr>
          <w:rFonts w:ascii="仿宋" w:eastAsia="仿宋" w:hAnsi="仿宋" w:cs="仿宋_GB2312" w:hint="eastAsia"/>
          <w:sz w:val="32"/>
          <w:szCs w:val="32"/>
        </w:rPr>
        <w:t>4.采购人配合条件：报名人在响应文件中要列明在项目实施过程中要求采购人提供的配合条件</w:t>
      </w:r>
      <w:bookmarkStart w:id="4" w:name="_Hlt4491564"/>
      <w:bookmarkEnd w:id="4"/>
      <w:r>
        <w:rPr>
          <w:rFonts w:ascii="仿宋" w:eastAsia="仿宋" w:hAnsi="仿宋" w:cs="仿宋_GB2312" w:hint="eastAsia"/>
          <w:sz w:val="32"/>
          <w:szCs w:val="32"/>
        </w:rPr>
        <w:t>。</w:t>
      </w:r>
    </w:p>
    <w:p w14:paraId="460AB892" w14:textId="77777777" w:rsidR="0004658E" w:rsidRDefault="0004658E">
      <w:pPr>
        <w:spacing w:line="560" w:lineRule="exact"/>
        <w:ind w:firstLineChars="200" w:firstLine="648"/>
        <w:rPr>
          <w:rFonts w:ascii="仿宋_GB2312" w:eastAsia="仿宋_GB2312" w:hAnsi="仿宋_GB2312" w:cs="仿宋_GB2312" w:hint="eastAsia"/>
          <w:spacing w:val="2"/>
          <w:sz w:val="32"/>
          <w:szCs w:val="32"/>
        </w:rPr>
      </w:pPr>
    </w:p>
    <w:p w14:paraId="24579C19" w14:textId="77777777" w:rsidR="0004658E" w:rsidRDefault="0004658E">
      <w:pPr>
        <w:pStyle w:val="4"/>
        <w:jc w:val="right"/>
        <w:rPr>
          <w:rFonts w:ascii="仿宋_GB2312" w:eastAsia="仿宋_GB2312" w:hAnsi="仿宋_GB2312" w:cs="仿宋_GB2312" w:hint="eastAsia"/>
          <w:b w:val="0"/>
          <w:spacing w:val="2"/>
          <w:sz w:val="32"/>
          <w:szCs w:val="32"/>
        </w:rPr>
      </w:pPr>
    </w:p>
    <w:p w14:paraId="500C2381" w14:textId="77777777" w:rsidR="0004658E" w:rsidRDefault="00000000">
      <w:pPr>
        <w:pStyle w:val="4"/>
        <w:jc w:val="right"/>
        <w:rPr>
          <w:rFonts w:ascii="仿宋" w:eastAsia="仿宋" w:hAnsi="仿宋" w:cs="仿宋_GB2312" w:hint="eastAsia"/>
          <w:b w:val="0"/>
          <w:sz w:val="32"/>
          <w:szCs w:val="32"/>
        </w:rPr>
      </w:pPr>
      <w:r>
        <w:rPr>
          <w:rFonts w:ascii="仿宋" w:eastAsia="仿宋" w:hAnsi="仿宋" w:cs="仿宋_GB2312" w:hint="eastAsia"/>
          <w:b w:val="0"/>
          <w:sz w:val="32"/>
          <w:szCs w:val="32"/>
        </w:rPr>
        <w:t>中山市医疗保障事业管理中心</w:t>
      </w:r>
    </w:p>
    <w:p w14:paraId="7CBADD15" w14:textId="77777777" w:rsidR="0004658E" w:rsidRDefault="00000000">
      <w:pPr>
        <w:pStyle w:val="4"/>
        <w:wordWrap w:val="0"/>
        <w:jc w:val="right"/>
      </w:pPr>
      <w:r>
        <w:rPr>
          <w:rFonts w:ascii="仿宋_GB2312" w:eastAsia="仿宋_GB2312" w:hAnsi="仿宋_GB2312" w:cs="仿宋_GB2312" w:hint="eastAsia"/>
          <w:b w:val="0"/>
          <w:spacing w:val="2"/>
          <w:sz w:val="32"/>
          <w:szCs w:val="32"/>
        </w:rPr>
        <w:t xml:space="preserve">2024年10月21日   </w:t>
      </w:r>
    </w:p>
    <w:p w14:paraId="27C06AF0" w14:textId="77777777" w:rsidR="0004658E" w:rsidRDefault="0004658E"/>
    <w:sectPr w:rsidR="0004658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25153"/>
    <w:multiLevelType w:val="singleLevel"/>
    <w:tmpl w:val="34425153"/>
    <w:lvl w:ilvl="0">
      <w:start w:val="2"/>
      <w:numFmt w:val="chineseCounting"/>
      <w:suff w:val="nothing"/>
      <w:lvlText w:val="%1、"/>
      <w:lvlJc w:val="left"/>
      <w:rPr>
        <w:rFonts w:hint="eastAsia"/>
      </w:rPr>
    </w:lvl>
  </w:abstractNum>
  <w:num w:numId="1" w16cid:durableId="180928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58E"/>
    <w:rsid w:val="0004658E"/>
    <w:rsid w:val="00A663A3"/>
    <w:rsid w:val="00C8033A"/>
    <w:rsid w:val="00FF122F"/>
    <w:rsid w:val="04E75733"/>
    <w:rsid w:val="053C7AE9"/>
    <w:rsid w:val="06233AA0"/>
    <w:rsid w:val="07C60C4D"/>
    <w:rsid w:val="07FB58A4"/>
    <w:rsid w:val="084625E6"/>
    <w:rsid w:val="0CEA34BE"/>
    <w:rsid w:val="0D8339C0"/>
    <w:rsid w:val="0ED87FBA"/>
    <w:rsid w:val="102A27A6"/>
    <w:rsid w:val="13887B1A"/>
    <w:rsid w:val="17A13152"/>
    <w:rsid w:val="22ED32DA"/>
    <w:rsid w:val="24172677"/>
    <w:rsid w:val="251C78A5"/>
    <w:rsid w:val="28434C41"/>
    <w:rsid w:val="34A45FE9"/>
    <w:rsid w:val="34E04C25"/>
    <w:rsid w:val="352F4A07"/>
    <w:rsid w:val="36624908"/>
    <w:rsid w:val="39253D73"/>
    <w:rsid w:val="3B55139D"/>
    <w:rsid w:val="3C5C7C78"/>
    <w:rsid w:val="406F7D44"/>
    <w:rsid w:val="4419413C"/>
    <w:rsid w:val="442B40E3"/>
    <w:rsid w:val="469F4CA1"/>
    <w:rsid w:val="4C3B166A"/>
    <w:rsid w:val="4ED421A8"/>
    <w:rsid w:val="559A7DD5"/>
    <w:rsid w:val="57081358"/>
    <w:rsid w:val="57620C73"/>
    <w:rsid w:val="59AE0B67"/>
    <w:rsid w:val="5ADC4363"/>
    <w:rsid w:val="5F36224F"/>
    <w:rsid w:val="626240EE"/>
    <w:rsid w:val="6463123F"/>
    <w:rsid w:val="66340DA0"/>
    <w:rsid w:val="66945005"/>
    <w:rsid w:val="6E866461"/>
    <w:rsid w:val="6F214E52"/>
    <w:rsid w:val="6F7C56F5"/>
    <w:rsid w:val="708E6837"/>
    <w:rsid w:val="7D88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AED1C"/>
  <w15:docId w15:val="{A1557AA9-A981-455E-B126-ACAD4314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eastAsia="Times New Roman" w:hAnsi="Calibri" w:cs="Times New Roman"/>
      <w:kern w:val="2"/>
      <w:sz w:val="21"/>
      <w:szCs w:val="24"/>
    </w:rPr>
  </w:style>
  <w:style w:type="paragraph" w:styleId="3">
    <w:name w:val="heading 3"/>
    <w:basedOn w:val="a"/>
    <w:next w:val="a"/>
    <w:uiPriority w:val="9"/>
    <w:unhideWhenUsed/>
    <w:qFormat/>
    <w:pPr>
      <w:widowControl/>
      <w:spacing w:before="100" w:beforeAutospacing="1" w:after="100" w:afterAutospacing="1"/>
      <w:jc w:val="left"/>
      <w:outlineLvl w:val="2"/>
    </w:pPr>
    <w:rPr>
      <w:rFonts w:ascii="宋体" w:hAnsi="宋体"/>
      <w:b/>
      <w:bCs/>
      <w:color w:val="000000"/>
      <w:kern w:val="0"/>
      <w:sz w:val="27"/>
      <w:szCs w:val="27"/>
    </w:rPr>
  </w:style>
  <w:style w:type="paragraph" w:styleId="4">
    <w:name w:val="heading 4"/>
    <w:basedOn w:val="a"/>
    <w:next w:val="a"/>
    <w:unhideWhenUsed/>
    <w:qFormat/>
    <w:pPr>
      <w:keepNext/>
      <w:jc w:val="center"/>
      <w:outlineLvl w:val="3"/>
    </w:pPr>
    <w:rPr>
      <w:rFonts w:eastAsia="公文小标宋简"/>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嘉敏</cp:lastModifiedBy>
  <cp:revision>2</cp:revision>
  <cp:lastPrinted>2024-10-23T06:57:00Z</cp:lastPrinted>
  <dcterms:created xsi:type="dcterms:W3CDTF">2022-10-31T07:26:00Z</dcterms:created>
  <dcterms:modified xsi:type="dcterms:W3CDTF">2024-10-28T02:04:00Z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0CCB29B266104A01BCA69475C3920A2D</vt:lpwstr>
  </property>
</Properties>
</file>