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F8DE7" w14:textId="77777777" w:rsidR="006C0075" w:rsidRDefault="006C0075" w:rsidP="006C0075">
      <w:pPr>
        <w:widowControl/>
        <w:adjustRightInd w:val="0"/>
        <w:snapToGrid w:val="0"/>
        <w:spacing w:line="240" w:lineRule="atLeast"/>
        <w:jc w:val="left"/>
        <w:rPr>
          <w:rFonts w:ascii="黑体" w:eastAsia="黑体" w:hAnsi="黑体" w:cs="黑体"/>
          <w:kern w:val="0"/>
          <w:sz w:val="32"/>
          <w:szCs w:val="32"/>
        </w:rPr>
      </w:pPr>
      <w:r>
        <w:rPr>
          <w:rFonts w:ascii="黑体" w:eastAsia="黑体" w:hAnsi="黑体" w:cs="黑体" w:hint="eastAsia"/>
          <w:kern w:val="0"/>
          <w:sz w:val="32"/>
          <w:szCs w:val="32"/>
        </w:rPr>
        <w:t>附件2：</w:t>
      </w:r>
    </w:p>
    <w:p w14:paraId="3CB3C54A" w14:textId="77777777" w:rsidR="006C0075" w:rsidRDefault="006C0075" w:rsidP="006C0075">
      <w:pPr>
        <w:widowControl/>
        <w:adjustRightInd w:val="0"/>
        <w:snapToGrid w:val="0"/>
        <w:spacing w:line="240" w:lineRule="atLeast"/>
        <w:jc w:val="left"/>
        <w:rPr>
          <w:rFonts w:ascii="黑体" w:eastAsia="黑体" w:hAnsi="黑体" w:cs="黑体"/>
          <w:kern w:val="0"/>
          <w:sz w:val="32"/>
          <w:szCs w:val="32"/>
        </w:rPr>
      </w:pPr>
    </w:p>
    <w:p w14:paraId="57A470B6" w14:textId="77777777" w:rsidR="006C0075" w:rsidRDefault="006C0075" w:rsidP="006C0075">
      <w:pPr>
        <w:widowControl/>
        <w:adjustRightInd w:val="0"/>
        <w:snapToGrid w:val="0"/>
        <w:spacing w:line="240" w:lineRule="atLeast"/>
        <w:jc w:val="center"/>
        <w:rPr>
          <w:rFonts w:ascii="方正小标宋简体" w:eastAsia="方正小标宋简体" w:hAnsi="宋体"/>
          <w:kern w:val="0"/>
          <w:sz w:val="36"/>
          <w:szCs w:val="36"/>
        </w:rPr>
      </w:pPr>
      <w:r>
        <w:rPr>
          <w:rFonts w:ascii="仿宋" w:eastAsia="仿宋" w:hAnsi="仿宋" w:cs="仿宋" w:hint="eastAsia"/>
          <w:b/>
          <w:bCs/>
          <w:kern w:val="0"/>
          <w:sz w:val="36"/>
          <w:szCs w:val="36"/>
        </w:rPr>
        <w:t>中山市“双通道”定点零售药店承诺书</w:t>
      </w:r>
    </w:p>
    <w:p w14:paraId="5A84E53C" w14:textId="77777777" w:rsidR="006C0075" w:rsidRDefault="006C0075" w:rsidP="006C0075">
      <w:pPr>
        <w:spacing w:line="560" w:lineRule="exact"/>
        <w:rPr>
          <w:rFonts w:eastAsia="仿宋_GB2312" w:cs="仿宋_GB2312"/>
          <w:sz w:val="32"/>
          <w:szCs w:val="32"/>
        </w:rPr>
      </w:pPr>
    </w:p>
    <w:p w14:paraId="375B16F3" w14:textId="77777777" w:rsidR="006C0075" w:rsidRDefault="006C0075" w:rsidP="006C0075">
      <w:pPr>
        <w:spacing w:line="440" w:lineRule="exact"/>
        <w:rPr>
          <w:rFonts w:eastAsia="仿宋_GB2312" w:cs="仿宋_GB2312"/>
          <w:sz w:val="32"/>
          <w:szCs w:val="32"/>
        </w:rPr>
      </w:pPr>
      <w:r>
        <w:rPr>
          <w:rFonts w:eastAsia="仿宋_GB2312" w:cs="仿宋_GB2312" w:hint="eastAsia"/>
          <w:sz w:val="32"/>
          <w:szCs w:val="32"/>
        </w:rPr>
        <w:t>中山市医疗保障事业管理中心：</w:t>
      </w:r>
    </w:p>
    <w:p w14:paraId="3C8C2E30" w14:textId="77777777" w:rsidR="006C0075" w:rsidRDefault="006C0075" w:rsidP="006C0075">
      <w:pPr>
        <w:spacing w:line="440" w:lineRule="exact"/>
        <w:ind w:firstLineChars="200" w:firstLine="640"/>
        <w:rPr>
          <w:rFonts w:eastAsia="仿宋_GB2312" w:cs="仿宋_GB2312"/>
          <w:sz w:val="32"/>
          <w:szCs w:val="32"/>
        </w:rPr>
      </w:pPr>
      <w:r>
        <w:rPr>
          <w:rFonts w:eastAsia="仿宋_GB2312" w:cs="仿宋_GB2312" w:hint="eastAsia"/>
          <w:sz w:val="32"/>
          <w:szCs w:val="32"/>
        </w:rPr>
        <w:t>本单位自愿申请报名参加中山市“双通道”定点零售药店公开遴选，严格遵守本次公开遴选程序，本单位郑重承诺：</w:t>
      </w:r>
    </w:p>
    <w:p w14:paraId="68D4ACF8" w14:textId="77777777" w:rsidR="006C0075" w:rsidRDefault="006C0075" w:rsidP="006C0075">
      <w:pPr>
        <w:spacing w:line="440" w:lineRule="exact"/>
        <w:ind w:firstLineChars="200" w:firstLine="640"/>
        <w:rPr>
          <w:rFonts w:eastAsia="仿宋_GB2312" w:cs="仿宋_GB2312"/>
          <w:sz w:val="32"/>
          <w:szCs w:val="32"/>
        </w:rPr>
      </w:pPr>
      <w:r>
        <w:rPr>
          <w:rFonts w:eastAsia="仿宋_GB2312" w:cs="仿宋_GB2312" w:hint="eastAsia"/>
          <w:sz w:val="32"/>
          <w:szCs w:val="32"/>
        </w:rPr>
        <w:t>一、遵守《中华人民共和国药品管理法》《中华人民共和国社会保险法》等有关法律法规。</w:t>
      </w:r>
    </w:p>
    <w:p w14:paraId="41FC9583" w14:textId="77777777" w:rsidR="006C0075" w:rsidRDefault="006C0075" w:rsidP="006C0075">
      <w:pPr>
        <w:spacing w:line="440" w:lineRule="exact"/>
        <w:ind w:firstLineChars="200" w:firstLine="640"/>
        <w:rPr>
          <w:rFonts w:eastAsia="仿宋_GB2312" w:cs="仿宋_GB2312"/>
          <w:sz w:val="32"/>
          <w:szCs w:val="32"/>
        </w:rPr>
      </w:pPr>
      <w:r>
        <w:rPr>
          <w:rFonts w:eastAsia="仿宋_GB2312" w:cs="仿宋_GB2312" w:hint="eastAsia"/>
          <w:sz w:val="32"/>
          <w:szCs w:val="32"/>
        </w:rPr>
        <w:t>二、“双通道”药品零售价格不</w:t>
      </w:r>
      <w:r>
        <w:rPr>
          <w:rFonts w:ascii="仿宋_GB2312" w:eastAsia="仿宋_GB2312" w:hAnsi="仿宋_GB2312" w:cs="仿宋_GB2312" w:hint="eastAsia"/>
          <w:sz w:val="32"/>
          <w:szCs w:val="32"/>
        </w:rPr>
        <w:t>超过国家医保谈判药品的价格</w:t>
      </w:r>
      <w:r>
        <w:rPr>
          <w:rFonts w:eastAsia="仿宋_GB2312" w:cs="仿宋_GB2312" w:hint="eastAsia"/>
          <w:sz w:val="32"/>
          <w:szCs w:val="32"/>
        </w:rPr>
        <w:t>。</w:t>
      </w:r>
    </w:p>
    <w:p w14:paraId="1200A041" w14:textId="77777777" w:rsidR="006C0075" w:rsidRDefault="006C0075" w:rsidP="006C0075">
      <w:pPr>
        <w:spacing w:line="440" w:lineRule="exact"/>
        <w:ind w:firstLineChars="200" w:firstLine="640"/>
        <w:rPr>
          <w:rFonts w:eastAsia="仿宋_GB2312" w:cs="仿宋_GB2312"/>
          <w:sz w:val="32"/>
          <w:szCs w:val="32"/>
        </w:rPr>
      </w:pPr>
      <w:r>
        <w:rPr>
          <w:rFonts w:eastAsia="仿宋_GB2312" w:cs="仿宋_GB2312" w:hint="eastAsia"/>
          <w:sz w:val="32"/>
          <w:szCs w:val="32"/>
        </w:rPr>
        <w:t>三、提供中山市行政区域内免费配送上门和药学专业技术人员随车配送服务，配送时限原则上不超过</w:t>
      </w:r>
      <w:r>
        <w:rPr>
          <w:rFonts w:eastAsia="仿宋_GB2312" w:cs="仿宋_GB2312" w:hint="eastAsia"/>
          <w:sz w:val="32"/>
          <w:szCs w:val="32"/>
        </w:rPr>
        <w:t>4</w:t>
      </w:r>
      <w:r>
        <w:rPr>
          <w:rFonts w:eastAsia="仿宋_GB2312" w:cs="仿宋_GB2312" w:hint="eastAsia"/>
          <w:sz w:val="32"/>
          <w:szCs w:val="32"/>
        </w:rPr>
        <w:t>小时，医疗机构或患者急需的配送时限不超过</w:t>
      </w:r>
      <w:r>
        <w:rPr>
          <w:rFonts w:eastAsia="仿宋_GB2312" w:cs="仿宋_GB2312" w:hint="eastAsia"/>
          <w:sz w:val="32"/>
          <w:szCs w:val="32"/>
        </w:rPr>
        <w:t>2</w:t>
      </w:r>
      <w:r>
        <w:rPr>
          <w:rFonts w:eastAsia="仿宋_GB2312" w:cs="仿宋_GB2312" w:hint="eastAsia"/>
          <w:sz w:val="32"/>
          <w:szCs w:val="32"/>
        </w:rPr>
        <w:t>小时。</w:t>
      </w:r>
    </w:p>
    <w:p w14:paraId="3D10930A" w14:textId="77777777" w:rsidR="006C0075" w:rsidRDefault="006C0075" w:rsidP="006C0075">
      <w:pPr>
        <w:spacing w:line="440" w:lineRule="exact"/>
        <w:ind w:firstLineChars="200" w:firstLine="640"/>
        <w:rPr>
          <w:rFonts w:eastAsia="仿宋_GB2312" w:cs="仿宋_GB2312"/>
          <w:sz w:val="32"/>
          <w:szCs w:val="32"/>
        </w:rPr>
      </w:pPr>
      <w:r>
        <w:rPr>
          <w:rFonts w:eastAsia="仿宋_GB2312" w:cs="仿宋_GB2312" w:hint="eastAsia"/>
          <w:sz w:val="32"/>
          <w:szCs w:val="32"/>
        </w:rPr>
        <w:t>四、承担因自身原因造成的药品不良反应、药品质量等责任及后续处理工作。</w:t>
      </w:r>
    </w:p>
    <w:p w14:paraId="3FE5ADAA" w14:textId="77777777" w:rsidR="006C0075" w:rsidRDefault="006C0075" w:rsidP="006C0075">
      <w:pPr>
        <w:spacing w:line="440" w:lineRule="exact"/>
        <w:ind w:firstLineChars="200" w:firstLine="640"/>
        <w:rPr>
          <w:rFonts w:eastAsia="仿宋_GB2312" w:cs="仿宋_GB2312"/>
          <w:sz w:val="32"/>
          <w:szCs w:val="32"/>
        </w:rPr>
      </w:pPr>
      <w:r>
        <w:rPr>
          <w:rFonts w:eastAsia="仿宋_GB2312" w:cs="仿宋_GB2312" w:hint="eastAsia"/>
          <w:sz w:val="32"/>
          <w:szCs w:val="32"/>
        </w:rPr>
        <w:t>五、获得遴选资格后与市医保中心签订“双通道”医保协议，并严格遵守协议管理。</w:t>
      </w:r>
    </w:p>
    <w:p w14:paraId="69443416" w14:textId="77777777" w:rsidR="006C0075" w:rsidRDefault="006C0075" w:rsidP="006C0075">
      <w:pPr>
        <w:spacing w:line="440" w:lineRule="exact"/>
        <w:ind w:firstLineChars="200" w:firstLine="640"/>
        <w:rPr>
          <w:rFonts w:eastAsia="仿宋_GB2312" w:cs="仿宋_GB2312"/>
          <w:sz w:val="32"/>
          <w:szCs w:val="32"/>
        </w:rPr>
      </w:pPr>
      <w:r>
        <w:rPr>
          <w:rFonts w:eastAsia="仿宋_GB2312" w:cs="仿宋_GB2312" w:hint="eastAsia"/>
          <w:sz w:val="32"/>
          <w:szCs w:val="32"/>
        </w:rPr>
        <w:t>六、经营范围仅限：中药饮片、中成药、化学药制剂、抗生素制剂、生化药品、生物制品（除疫苗）、消毒用品、医疗器械、特殊食品。</w:t>
      </w:r>
    </w:p>
    <w:p w14:paraId="788F2E51" w14:textId="77777777" w:rsidR="006C0075" w:rsidRDefault="006C0075" w:rsidP="006C0075">
      <w:pPr>
        <w:spacing w:line="440" w:lineRule="exact"/>
        <w:ind w:firstLineChars="200" w:firstLine="640"/>
        <w:rPr>
          <w:rFonts w:eastAsia="仿宋_GB2312" w:cs="仿宋_GB2312"/>
          <w:sz w:val="32"/>
          <w:szCs w:val="32"/>
        </w:rPr>
      </w:pPr>
      <w:r>
        <w:rPr>
          <w:rFonts w:eastAsia="仿宋_GB2312" w:cs="仿宋_GB2312" w:hint="eastAsia"/>
          <w:sz w:val="32"/>
          <w:szCs w:val="32"/>
        </w:rPr>
        <w:t>七、承担连接广东省医保信息平台和广东智慧药监平台的相关费用。</w:t>
      </w:r>
    </w:p>
    <w:p w14:paraId="27F0E312" w14:textId="77777777" w:rsidR="006C0075" w:rsidRDefault="006C0075" w:rsidP="006C0075">
      <w:pPr>
        <w:spacing w:line="440" w:lineRule="exact"/>
        <w:ind w:firstLineChars="200" w:firstLine="640"/>
        <w:rPr>
          <w:rFonts w:eastAsia="仿宋_GB2312" w:cs="仿宋_GB2312"/>
          <w:sz w:val="32"/>
          <w:szCs w:val="32"/>
        </w:rPr>
      </w:pPr>
      <w:r>
        <w:rPr>
          <w:rFonts w:eastAsia="仿宋_GB2312" w:cs="仿宋_GB2312" w:hint="eastAsia"/>
          <w:sz w:val="32"/>
          <w:szCs w:val="32"/>
        </w:rPr>
        <w:t>八、对提交的资料真实性负责。</w:t>
      </w:r>
    </w:p>
    <w:p w14:paraId="5F43F6F0" w14:textId="77777777" w:rsidR="006C0075" w:rsidRDefault="006C0075" w:rsidP="006C0075">
      <w:pPr>
        <w:spacing w:line="440" w:lineRule="exact"/>
        <w:ind w:firstLineChars="200" w:firstLine="640"/>
        <w:rPr>
          <w:rFonts w:eastAsia="仿宋_GB2312" w:cs="仿宋_GB2312"/>
          <w:sz w:val="32"/>
          <w:szCs w:val="32"/>
        </w:rPr>
      </w:pPr>
    </w:p>
    <w:p w14:paraId="4D654761" w14:textId="77777777" w:rsidR="006C0075" w:rsidRDefault="006C0075" w:rsidP="006C0075">
      <w:pPr>
        <w:spacing w:line="440" w:lineRule="exact"/>
        <w:ind w:firstLineChars="200" w:firstLine="640"/>
        <w:rPr>
          <w:rFonts w:eastAsia="仿宋_GB2312" w:cs="仿宋_GB2312"/>
          <w:sz w:val="32"/>
          <w:szCs w:val="32"/>
        </w:rPr>
      </w:pPr>
    </w:p>
    <w:p w14:paraId="4170272F" w14:textId="77777777" w:rsidR="006C0075" w:rsidRDefault="006C0075" w:rsidP="006C0075">
      <w:pPr>
        <w:wordWrap w:val="0"/>
        <w:spacing w:line="440" w:lineRule="exact"/>
        <w:jc w:val="right"/>
        <w:rPr>
          <w:rFonts w:eastAsia="仿宋_GB2312" w:cs="仿宋_GB2312"/>
          <w:sz w:val="32"/>
          <w:szCs w:val="32"/>
        </w:rPr>
      </w:pPr>
      <w:r>
        <w:rPr>
          <w:rFonts w:eastAsia="仿宋_GB2312" w:cs="仿宋_GB2312" w:hint="eastAsia"/>
          <w:sz w:val="32"/>
          <w:szCs w:val="32"/>
        </w:rPr>
        <w:t>单位名称：</w:t>
      </w:r>
      <w:r>
        <w:rPr>
          <w:rFonts w:eastAsia="仿宋_GB2312" w:cs="仿宋_GB2312" w:hint="eastAsia"/>
          <w:sz w:val="32"/>
          <w:szCs w:val="32"/>
        </w:rPr>
        <w:t xml:space="preserve">               </w:t>
      </w:r>
    </w:p>
    <w:p w14:paraId="069C12D7" w14:textId="77777777" w:rsidR="006C0075" w:rsidRDefault="006C0075" w:rsidP="006C0075">
      <w:pPr>
        <w:wordWrap w:val="0"/>
        <w:spacing w:line="440" w:lineRule="exact"/>
        <w:jc w:val="right"/>
        <w:rPr>
          <w:rFonts w:eastAsia="仿宋_GB2312" w:cs="仿宋_GB2312"/>
          <w:sz w:val="32"/>
          <w:szCs w:val="32"/>
        </w:rPr>
      </w:pPr>
      <w:r>
        <w:rPr>
          <w:rFonts w:eastAsia="仿宋_GB2312" w:cs="仿宋_GB2312" w:hint="eastAsia"/>
          <w:sz w:val="32"/>
          <w:szCs w:val="32"/>
        </w:rPr>
        <w:t>单位负责人签名：</w:t>
      </w:r>
      <w:r>
        <w:rPr>
          <w:rFonts w:eastAsia="仿宋_GB2312" w:cs="仿宋_GB2312" w:hint="eastAsia"/>
          <w:sz w:val="32"/>
          <w:szCs w:val="32"/>
        </w:rPr>
        <w:t xml:space="preserve">               </w:t>
      </w:r>
    </w:p>
    <w:p w14:paraId="2C8B70A3" w14:textId="77777777" w:rsidR="006C0075" w:rsidRDefault="006C0075" w:rsidP="006C0075">
      <w:pPr>
        <w:wordWrap w:val="0"/>
        <w:spacing w:line="440" w:lineRule="exact"/>
        <w:jc w:val="right"/>
        <w:rPr>
          <w:rFonts w:eastAsia="仿宋_GB2312" w:cs="仿宋_GB2312"/>
          <w:sz w:val="32"/>
          <w:szCs w:val="32"/>
        </w:rPr>
      </w:pPr>
      <w:r>
        <w:rPr>
          <w:rFonts w:eastAsia="仿宋_GB2312" w:cs="仿宋_GB2312" w:hint="eastAsia"/>
          <w:sz w:val="32"/>
          <w:szCs w:val="32"/>
        </w:rPr>
        <w:t>日期：</w:t>
      </w:r>
      <w:r>
        <w:rPr>
          <w:rFonts w:eastAsia="仿宋_GB2312" w:cs="仿宋_GB2312" w:hint="eastAsia"/>
          <w:sz w:val="32"/>
          <w:szCs w:val="32"/>
        </w:rPr>
        <w:t xml:space="preserve">               </w:t>
      </w:r>
    </w:p>
    <w:p w14:paraId="1A9BA80F" w14:textId="7C6CEF55" w:rsidR="00431CF1" w:rsidRDefault="006C0075" w:rsidP="006C0075">
      <w:r>
        <w:rPr>
          <w:rFonts w:eastAsia="仿宋_GB2312" w:cs="仿宋_GB2312" w:hint="eastAsia"/>
          <w:sz w:val="32"/>
          <w:szCs w:val="32"/>
        </w:rPr>
        <w:t>（加盖单位公章）</w:t>
      </w:r>
    </w:p>
    <w:sectPr w:rsidR="00431C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075"/>
    <w:rsid w:val="00431CF1"/>
    <w:rsid w:val="006C0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B343E"/>
  <w15:chartTrackingRefBased/>
  <w15:docId w15:val="{65C46159-EB05-42D9-A4AC-E60302767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6C0075"/>
    <w:pPr>
      <w:widowControl w:val="0"/>
      <w:jc w:val="both"/>
    </w:pPr>
    <w:rPr>
      <w:rFonts w:ascii="Calibri" w:eastAsia="宋体" w:hAnsi="Calibri" w:cs="宋体"/>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link w:val="a4"/>
    <w:uiPriority w:val="99"/>
    <w:semiHidden/>
    <w:unhideWhenUsed/>
    <w:rsid w:val="006C0075"/>
    <w:pPr>
      <w:snapToGrid w:val="0"/>
      <w:jc w:val="left"/>
    </w:pPr>
    <w:rPr>
      <w:sz w:val="18"/>
      <w:szCs w:val="18"/>
    </w:rPr>
  </w:style>
  <w:style w:type="character" w:customStyle="1" w:styleId="a4">
    <w:name w:val="脚注文本 字符"/>
    <w:basedOn w:val="a1"/>
    <w:link w:val="a0"/>
    <w:uiPriority w:val="99"/>
    <w:semiHidden/>
    <w:rsid w:val="006C0075"/>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415</Characters>
  <Application>Microsoft Office Word</Application>
  <DocSecurity>0</DocSecurity>
  <Lines>3</Lines>
  <Paragraphs>1</Paragraphs>
  <ScaleCrop>false</ScaleCrop>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嘉敏</dc:creator>
  <cp:keywords/>
  <dc:description/>
  <cp:lastModifiedBy>陈 嘉敏</cp:lastModifiedBy>
  <cp:revision>1</cp:revision>
  <dcterms:created xsi:type="dcterms:W3CDTF">2022-06-24T03:02:00Z</dcterms:created>
  <dcterms:modified xsi:type="dcterms:W3CDTF">2022-06-24T03:02:00Z</dcterms:modified>
</cp:coreProperties>
</file>