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625"/>
        <w:gridCol w:w="2193"/>
        <w:gridCol w:w="3730"/>
        <w:gridCol w:w="1226"/>
        <w:gridCol w:w="1044"/>
        <w:gridCol w:w="2063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 w:bidi="ar"/>
              </w:rPr>
              <w:t>附件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 w:color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 w:color="auto"/>
                <w:lang w:val="en-US" w:eastAsia="zh-CN" w:bidi="ar"/>
              </w:rPr>
              <w:t>新型冠状病毒检测项目及价格表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财务分类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编码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项目名称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项目内涵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除外内容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计价单位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说明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 w:color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价格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H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250403089S-2/2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新型冠状病毒RNA测定（单样检测）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样本类型：各种标本。样本采集、交接、签收、处理（根据标本类型不同进行相应的前处理），提取模板RNA，与阴、阳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核酸检测试剂盒（不含提取试剂）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人份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新冠核酸检测试剂盒按照实际购进的集采中选产品价格执行。检测服务费以及试剂费用总和不得超过每人份28元。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H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250403089S-2/3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新型冠状病毒RNA测定（混合检测）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样本类型：各种标本。样本采集、交接、签收、处理（根据标本类型不同进行相应的前处理），提取模板RNA，与阴、阳对照及质控品同时进行实时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人份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不区分混合检测比例。检测价格含检测服务费以及试剂费用。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H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250403091S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新型冠状病毒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抗原检测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用于口咽拭子、鼻咽拭子样本采集，新型冠状病毒抗原检测判断并审核结果，录入实验室信息系统或人工登记，发送报告；按规定处理废弃物；接受临床相关咨询。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抗原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检测试剂盒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（含采样器具）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人份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新冠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抗原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检测试剂盒按照实际购进的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集采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中选产品价格执行。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 w:color="auto"/>
                <w:lang w:val="en-US" w:eastAsia="zh-CN" w:bidi="ar"/>
              </w:rPr>
              <w:t>检测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0"/>
                <w:szCs w:val="20"/>
                <w:u w:val="none" w:color="auto"/>
                <w:lang w:val="en-US" w:eastAsia="zh-CN" w:bidi="ar"/>
              </w:rPr>
              <w:t>服务费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 w:color="auto"/>
                <w:lang w:val="en-US" w:eastAsia="zh-CN" w:bidi="ar"/>
              </w:rPr>
              <w:t>以及试剂费用总和不得超过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0"/>
                <w:szCs w:val="20"/>
                <w:u w:val="none" w:color="auto"/>
                <w:lang w:val="en-US" w:eastAsia="zh-CN" w:bidi="ar"/>
              </w:rPr>
              <w:t>每人份15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0"/>
                <w:szCs w:val="20"/>
                <w:u w:val="none" w:color="auto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0"/>
                <w:szCs w:val="20"/>
                <w:u w:val="none" w:color="auto"/>
                <w:lang w:val="en-US" w:eastAsia="zh-CN" w:bidi="ar"/>
              </w:rPr>
              <w:t>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 w:color="auto"/>
                <w:lang w:val="en-US" w:eastAsia="zh-CN" w:bidi="ar"/>
              </w:rPr>
              <w:t>5.00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0232"/>
    <w:rsid w:val="088D7C61"/>
    <w:rsid w:val="0EE95E20"/>
    <w:rsid w:val="3F4C75D1"/>
    <w:rsid w:val="480E0232"/>
    <w:rsid w:val="4C1342DD"/>
    <w:rsid w:val="4D7F46B8"/>
    <w:rsid w:val="6BE93D58"/>
    <w:rsid w:val="6EF7C1B0"/>
    <w:rsid w:val="7175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中山市医疗保障局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2021-09-07T17:33:00Z</dcterms:created>
  <dc:creator>罗容涛</dc:creator>
  <cp:lastModifiedBy>郑盈莹</cp:lastModifiedBy>
  <cp:lastPrinted>2022-04-07T08:57:14Z</cp:lastPrinted>
  <dcterms:modified xsi:type="dcterms:W3CDTF">2022-04-07T08:57:18Z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