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F60D" w14:textId="6E4371B8" w:rsidR="00106295" w:rsidRDefault="00106295" w:rsidP="00106295">
      <w:pPr>
        <w:widowControl/>
        <w:spacing w:line="480" w:lineRule="exact"/>
        <w:jc w:val="left"/>
        <w:textAlignment w:val="center"/>
        <w:rPr>
          <w:rFonts w:ascii="黑体" w:eastAsia="黑体" w:hAnsi="黑体" w:cs="仿宋"/>
        </w:rPr>
      </w:pPr>
      <w:r>
        <w:rPr>
          <w:rFonts w:ascii="黑体" w:eastAsia="黑体" w:hAnsi="黑体" w:cs="仿宋" w:hint="eastAsia"/>
          <w:color w:val="000000"/>
          <w:lang w:bidi="ar"/>
        </w:rPr>
        <w:t>附件2</w:t>
      </w:r>
    </w:p>
    <w:p w14:paraId="643A05B2" w14:textId="77777777" w:rsidR="00106295" w:rsidRDefault="00106295" w:rsidP="00106295">
      <w:pPr>
        <w:spacing w:line="540" w:lineRule="exact"/>
        <w:jc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2022医保年度中山市城乡居民医疗保险</w:t>
      </w:r>
    </w:p>
    <w:p w14:paraId="20F9679D" w14:textId="77777777" w:rsidR="00106295" w:rsidRDefault="00106295" w:rsidP="00106295">
      <w:pPr>
        <w:spacing w:line="540" w:lineRule="exact"/>
        <w:jc w:val="center"/>
        <w:rPr>
          <w:rFonts w:ascii="黑体" w:eastAsia="黑体" w:hAnsi="黑体"/>
          <w:spacing w:val="12"/>
          <w:sz w:val="44"/>
          <w:szCs w:val="44"/>
        </w:rPr>
      </w:pPr>
      <w:r>
        <w:rPr>
          <w:rFonts w:ascii="方正小标宋简体" w:eastAsia="方正小标宋简体" w:hAnsi="方正小标宋简体" w:cs="方正小标宋简体" w:hint="eastAsia"/>
          <w:color w:val="000000"/>
          <w:kern w:val="0"/>
          <w:sz w:val="44"/>
          <w:szCs w:val="44"/>
          <w:lang w:bidi="ar"/>
        </w:rPr>
        <w:t>年度最高支付限额</w:t>
      </w:r>
    </w:p>
    <w:tbl>
      <w:tblPr>
        <w:tblW w:w="9191" w:type="dxa"/>
        <w:jc w:val="center"/>
        <w:tblLook w:val="04A0" w:firstRow="1" w:lastRow="0" w:firstColumn="1" w:lastColumn="0" w:noHBand="0" w:noVBand="1"/>
      </w:tblPr>
      <w:tblGrid>
        <w:gridCol w:w="1039"/>
        <w:gridCol w:w="4006"/>
        <w:gridCol w:w="4146"/>
      </w:tblGrid>
      <w:tr w:rsidR="00106295" w14:paraId="37CE8659" w14:textId="77777777" w:rsidTr="00CF67E9">
        <w:trPr>
          <w:trHeight w:val="1122"/>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1B08C5BC" w14:textId="77777777" w:rsidR="00106295" w:rsidRDefault="00106295" w:rsidP="00CF67E9">
            <w:pPr>
              <w:widowControl/>
              <w:jc w:val="center"/>
              <w:rPr>
                <w:rFonts w:ascii="黑体" w:eastAsia="黑体" w:hAnsi="黑体" w:cs="黑体"/>
                <w:color w:val="000000"/>
                <w:sz w:val="24"/>
                <w:szCs w:val="24"/>
                <w:lang w:bidi="ar"/>
              </w:rPr>
            </w:pPr>
            <w:r>
              <w:rPr>
                <w:rFonts w:ascii="黑体" w:eastAsia="黑体" w:hAnsi="黑体" w:cs="黑体" w:hint="eastAsia"/>
                <w:color w:val="000000"/>
                <w:sz w:val="24"/>
                <w:szCs w:val="24"/>
                <w:lang w:bidi="ar"/>
              </w:rPr>
              <w:t>险种</w:t>
            </w:r>
          </w:p>
        </w:tc>
        <w:tc>
          <w:tcPr>
            <w:tcW w:w="4006" w:type="dxa"/>
            <w:tcBorders>
              <w:top w:val="single" w:sz="4" w:space="0" w:color="000000"/>
              <w:left w:val="single" w:sz="4" w:space="0" w:color="000000"/>
              <w:bottom w:val="single" w:sz="4" w:space="0" w:color="000000"/>
              <w:right w:val="single" w:sz="4" w:space="0" w:color="000000"/>
            </w:tcBorders>
            <w:vAlign w:val="center"/>
          </w:tcPr>
          <w:p w14:paraId="3A966CA7" w14:textId="77777777" w:rsidR="00106295" w:rsidRDefault="00106295" w:rsidP="00CF67E9">
            <w:pPr>
              <w:widowControl/>
              <w:jc w:val="center"/>
              <w:rPr>
                <w:rFonts w:ascii="黑体" w:eastAsia="黑体" w:hAnsi="黑体" w:cs="黑体"/>
                <w:color w:val="000000"/>
                <w:sz w:val="24"/>
                <w:szCs w:val="24"/>
                <w:lang w:bidi="ar"/>
              </w:rPr>
            </w:pPr>
            <w:r>
              <w:rPr>
                <w:rFonts w:ascii="黑体" w:eastAsia="黑体" w:hAnsi="黑体" w:cs="黑体" w:hint="eastAsia"/>
                <w:color w:val="000000"/>
                <w:sz w:val="24"/>
                <w:szCs w:val="24"/>
                <w:lang w:bidi="ar"/>
              </w:rPr>
              <w:t>待遇类别</w:t>
            </w:r>
          </w:p>
        </w:tc>
        <w:tc>
          <w:tcPr>
            <w:tcW w:w="4146" w:type="dxa"/>
            <w:tcBorders>
              <w:top w:val="single" w:sz="4" w:space="0" w:color="000000"/>
              <w:left w:val="single" w:sz="4" w:space="0" w:color="000000"/>
              <w:bottom w:val="single" w:sz="4" w:space="0" w:color="000000"/>
              <w:right w:val="single" w:sz="4" w:space="0" w:color="000000"/>
            </w:tcBorders>
            <w:vAlign w:val="center"/>
          </w:tcPr>
          <w:p w14:paraId="37D314B7" w14:textId="77777777" w:rsidR="00106295" w:rsidRDefault="00106295" w:rsidP="00CF67E9">
            <w:pPr>
              <w:widowControl/>
              <w:jc w:val="center"/>
              <w:rPr>
                <w:rFonts w:ascii="黑体" w:eastAsia="黑体" w:hAnsi="黑体" w:cs="黑体"/>
                <w:color w:val="000000"/>
                <w:sz w:val="24"/>
                <w:szCs w:val="24"/>
                <w:lang w:bidi="ar"/>
              </w:rPr>
            </w:pPr>
            <w:r>
              <w:rPr>
                <w:rFonts w:ascii="黑体" w:eastAsia="黑体" w:hAnsi="黑体" w:cs="黑体" w:hint="eastAsia"/>
                <w:color w:val="000000"/>
                <w:sz w:val="24"/>
                <w:szCs w:val="24"/>
                <w:lang w:bidi="ar"/>
              </w:rPr>
              <w:t>最高支付限额（元）</w:t>
            </w:r>
          </w:p>
        </w:tc>
      </w:tr>
      <w:tr w:rsidR="00106295" w14:paraId="0D8DA317" w14:textId="77777777" w:rsidTr="00CF67E9">
        <w:trPr>
          <w:trHeight w:val="570"/>
          <w:jc w:val="center"/>
        </w:trPr>
        <w:tc>
          <w:tcPr>
            <w:tcW w:w="1039" w:type="dxa"/>
            <w:vMerge w:val="restart"/>
            <w:tcBorders>
              <w:top w:val="single" w:sz="4" w:space="0" w:color="000000"/>
              <w:left w:val="single" w:sz="4" w:space="0" w:color="000000"/>
              <w:bottom w:val="single" w:sz="4" w:space="0" w:color="000000"/>
              <w:right w:val="single" w:sz="4" w:space="0" w:color="000000"/>
            </w:tcBorders>
            <w:vAlign w:val="center"/>
          </w:tcPr>
          <w:p w14:paraId="0904E452"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基本医疗保险</w:t>
            </w:r>
          </w:p>
        </w:tc>
        <w:tc>
          <w:tcPr>
            <w:tcW w:w="4006" w:type="dxa"/>
            <w:vMerge w:val="restart"/>
            <w:tcBorders>
              <w:top w:val="single" w:sz="4" w:space="0" w:color="000000"/>
              <w:left w:val="single" w:sz="4" w:space="0" w:color="000000"/>
              <w:bottom w:val="single" w:sz="4" w:space="0" w:color="000000"/>
              <w:right w:val="single" w:sz="4" w:space="0" w:color="000000"/>
            </w:tcBorders>
            <w:vAlign w:val="center"/>
          </w:tcPr>
          <w:p w14:paraId="1BB7C50E"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pacing w:val="-6"/>
                <w:kern w:val="0"/>
                <w:sz w:val="24"/>
                <w:szCs w:val="24"/>
              </w:rPr>
              <w:t>住院（含日间手术）和门诊（含普通门诊和门诊特定病种）统筹</w:t>
            </w:r>
          </w:p>
        </w:tc>
        <w:tc>
          <w:tcPr>
            <w:tcW w:w="4146" w:type="dxa"/>
            <w:vMerge w:val="restart"/>
            <w:tcBorders>
              <w:top w:val="single" w:sz="4" w:space="0" w:color="000000"/>
              <w:left w:val="single" w:sz="4" w:space="0" w:color="000000"/>
              <w:bottom w:val="single" w:sz="4" w:space="0" w:color="000000"/>
              <w:right w:val="single" w:sz="4" w:space="0" w:color="000000"/>
            </w:tcBorders>
            <w:vAlign w:val="center"/>
          </w:tcPr>
          <w:p w14:paraId="740F6474"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422032</w:t>
            </w:r>
          </w:p>
        </w:tc>
      </w:tr>
      <w:tr w:rsidR="00106295" w14:paraId="4B83FF1D" w14:textId="77777777" w:rsidTr="00CF67E9">
        <w:trPr>
          <w:trHeight w:val="538"/>
          <w:jc w:val="center"/>
        </w:trPr>
        <w:tc>
          <w:tcPr>
            <w:tcW w:w="1039" w:type="dxa"/>
            <w:vMerge/>
            <w:tcBorders>
              <w:top w:val="single" w:sz="4" w:space="0" w:color="000000"/>
              <w:left w:val="single" w:sz="4" w:space="0" w:color="000000"/>
              <w:bottom w:val="single" w:sz="4" w:space="0" w:color="000000"/>
              <w:right w:val="single" w:sz="4" w:space="0" w:color="000000"/>
            </w:tcBorders>
            <w:vAlign w:val="center"/>
          </w:tcPr>
          <w:p w14:paraId="0DB66108" w14:textId="77777777" w:rsidR="00106295" w:rsidRDefault="00106295" w:rsidP="00CF67E9">
            <w:pPr>
              <w:jc w:val="center"/>
              <w:rPr>
                <w:rFonts w:ascii="Times New Roman" w:hAnsi="Times New Roman" w:cs="Times New Roman"/>
                <w:color w:val="000000"/>
                <w:sz w:val="24"/>
                <w:szCs w:val="24"/>
                <w:lang w:bidi="ar"/>
              </w:rPr>
            </w:pPr>
          </w:p>
        </w:tc>
        <w:tc>
          <w:tcPr>
            <w:tcW w:w="4006" w:type="dxa"/>
            <w:tcBorders>
              <w:top w:val="single" w:sz="4" w:space="0" w:color="000000"/>
              <w:left w:val="single" w:sz="4" w:space="0" w:color="000000"/>
              <w:bottom w:val="single" w:sz="4" w:space="0" w:color="000000"/>
              <w:right w:val="single" w:sz="4" w:space="0" w:color="000000"/>
            </w:tcBorders>
            <w:vAlign w:val="center"/>
          </w:tcPr>
          <w:p w14:paraId="28B521CF"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其中：普通门诊</w:t>
            </w:r>
            <w:r>
              <w:rPr>
                <w:rFonts w:ascii="Times New Roman" w:hAnsi="Times New Roman" w:cs="Times New Roman"/>
                <w:sz w:val="24"/>
                <w:szCs w:val="24"/>
                <w:lang w:bidi="ar"/>
              </w:rPr>
              <w:t>统筹</w:t>
            </w:r>
          </w:p>
        </w:tc>
        <w:tc>
          <w:tcPr>
            <w:tcW w:w="4146" w:type="dxa"/>
            <w:tcBorders>
              <w:top w:val="single" w:sz="4" w:space="0" w:color="000000"/>
              <w:left w:val="single" w:sz="4" w:space="0" w:color="000000"/>
              <w:bottom w:val="single" w:sz="4" w:space="0" w:color="000000"/>
              <w:right w:val="single" w:sz="4" w:space="0" w:color="000000"/>
            </w:tcBorders>
            <w:vAlign w:val="center"/>
          </w:tcPr>
          <w:p w14:paraId="47DEDAFD"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2110</w:t>
            </w:r>
          </w:p>
        </w:tc>
      </w:tr>
      <w:tr w:rsidR="00106295" w14:paraId="337959A6" w14:textId="77777777" w:rsidTr="00CF67E9">
        <w:trPr>
          <w:trHeight w:val="538"/>
          <w:jc w:val="center"/>
        </w:trPr>
        <w:tc>
          <w:tcPr>
            <w:tcW w:w="1039" w:type="dxa"/>
            <w:vMerge/>
            <w:tcBorders>
              <w:top w:val="single" w:sz="4" w:space="0" w:color="000000"/>
              <w:left w:val="single" w:sz="4" w:space="0" w:color="000000"/>
              <w:bottom w:val="single" w:sz="4" w:space="0" w:color="000000"/>
              <w:right w:val="single" w:sz="4" w:space="0" w:color="000000"/>
            </w:tcBorders>
            <w:vAlign w:val="center"/>
          </w:tcPr>
          <w:p w14:paraId="21DEE842" w14:textId="77777777" w:rsidR="00106295" w:rsidRDefault="00106295" w:rsidP="00CF67E9">
            <w:pPr>
              <w:jc w:val="center"/>
              <w:rPr>
                <w:rFonts w:ascii="Times New Roman" w:hAnsi="Times New Roman" w:cs="Times New Roman"/>
                <w:color w:val="000000"/>
                <w:sz w:val="24"/>
                <w:szCs w:val="24"/>
                <w:lang w:bidi="ar"/>
              </w:rPr>
            </w:pPr>
          </w:p>
        </w:tc>
        <w:tc>
          <w:tcPr>
            <w:tcW w:w="4006" w:type="dxa"/>
            <w:tcBorders>
              <w:top w:val="single" w:sz="4" w:space="0" w:color="000000"/>
              <w:left w:val="single" w:sz="4" w:space="0" w:color="000000"/>
              <w:bottom w:val="single" w:sz="4" w:space="0" w:color="000000"/>
              <w:right w:val="single" w:sz="4" w:space="0" w:color="000000"/>
            </w:tcBorders>
            <w:vAlign w:val="center"/>
          </w:tcPr>
          <w:p w14:paraId="7F80F4F4"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其中：门诊特定病种</w:t>
            </w:r>
            <w:r>
              <w:rPr>
                <w:rFonts w:ascii="Times New Roman" w:hAnsi="Times New Roman" w:cs="Times New Roman"/>
                <w:sz w:val="24"/>
                <w:szCs w:val="24"/>
                <w:lang w:bidi="ar"/>
              </w:rPr>
              <w:t>统筹</w:t>
            </w:r>
          </w:p>
        </w:tc>
        <w:tc>
          <w:tcPr>
            <w:tcW w:w="4146" w:type="dxa"/>
            <w:tcBorders>
              <w:top w:val="single" w:sz="4" w:space="0" w:color="000000"/>
              <w:left w:val="single" w:sz="4" w:space="0" w:color="000000"/>
              <w:bottom w:val="single" w:sz="4" w:space="0" w:color="000000"/>
              <w:right w:val="single" w:sz="4" w:space="0" w:color="000000"/>
            </w:tcBorders>
            <w:vAlign w:val="center"/>
          </w:tcPr>
          <w:p w14:paraId="114231B3"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另行制定</w:t>
            </w:r>
          </w:p>
        </w:tc>
      </w:tr>
      <w:tr w:rsidR="00106295" w14:paraId="5F1F5E6C" w14:textId="77777777" w:rsidTr="00CF67E9">
        <w:trPr>
          <w:trHeight w:val="822"/>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517102EE"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大病保险</w:t>
            </w:r>
          </w:p>
        </w:tc>
        <w:tc>
          <w:tcPr>
            <w:tcW w:w="4006" w:type="dxa"/>
            <w:tcBorders>
              <w:top w:val="single" w:sz="4" w:space="0" w:color="000000"/>
              <w:left w:val="single" w:sz="4" w:space="0" w:color="000000"/>
              <w:bottom w:val="single" w:sz="4" w:space="0" w:color="000000"/>
              <w:right w:val="single" w:sz="4" w:space="0" w:color="000000"/>
            </w:tcBorders>
            <w:vAlign w:val="center"/>
          </w:tcPr>
          <w:p w14:paraId="778A4531"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住院和门诊特定病种</w:t>
            </w:r>
            <w:r>
              <w:rPr>
                <w:rFonts w:ascii="Times New Roman" w:hAnsi="Times New Roman" w:cs="Times New Roman"/>
                <w:sz w:val="24"/>
                <w:szCs w:val="24"/>
                <w:lang w:bidi="ar"/>
              </w:rPr>
              <w:t>统筹</w:t>
            </w:r>
          </w:p>
        </w:tc>
        <w:tc>
          <w:tcPr>
            <w:tcW w:w="4146" w:type="dxa"/>
            <w:tcBorders>
              <w:top w:val="single" w:sz="4" w:space="0" w:color="000000"/>
              <w:left w:val="single" w:sz="4" w:space="0" w:color="000000"/>
              <w:bottom w:val="single" w:sz="4" w:space="0" w:color="000000"/>
              <w:right w:val="single" w:sz="4" w:space="0" w:color="000000"/>
            </w:tcBorders>
            <w:vAlign w:val="center"/>
          </w:tcPr>
          <w:p w14:paraId="0E8D55C0"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211016</w:t>
            </w:r>
          </w:p>
        </w:tc>
      </w:tr>
      <w:tr w:rsidR="00106295" w14:paraId="2DA96AB7" w14:textId="77777777" w:rsidTr="00CF67E9">
        <w:trPr>
          <w:trHeight w:val="516"/>
          <w:jc w:val="center"/>
        </w:trPr>
        <w:tc>
          <w:tcPr>
            <w:tcW w:w="1039" w:type="dxa"/>
            <w:vMerge w:val="restart"/>
            <w:tcBorders>
              <w:top w:val="single" w:sz="4" w:space="0" w:color="000000"/>
              <w:left w:val="single" w:sz="4" w:space="0" w:color="000000"/>
              <w:bottom w:val="single" w:sz="4" w:space="0" w:color="000000"/>
              <w:right w:val="single" w:sz="4" w:space="0" w:color="000000"/>
            </w:tcBorders>
            <w:vAlign w:val="center"/>
          </w:tcPr>
          <w:p w14:paraId="51762D80"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补充医疗保险</w:t>
            </w:r>
          </w:p>
        </w:tc>
        <w:tc>
          <w:tcPr>
            <w:tcW w:w="4006" w:type="dxa"/>
            <w:vMerge w:val="restart"/>
            <w:tcBorders>
              <w:top w:val="single" w:sz="4" w:space="0" w:color="000000"/>
              <w:left w:val="single" w:sz="4" w:space="0" w:color="000000"/>
              <w:bottom w:val="single" w:sz="4" w:space="0" w:color="000000"/>
              <w:right w:val="single" w:sz="4" w:space="0" w:color="000000"/>
            </w:tcBorders>
            <w:vAlign w:val="center"/>
          </w:tcPr>
          <w:p w14:paraId="3DBC604A"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pacing w:val="-6"/>
                <w:kern w:val="0"/>
                <w:sz w:val="24"/>
                <w:szCs w:val="24"/>
              </w:rPr>
              <w:t>补充住院和补充门诊统筹</w:t>
            </w:r>
          </w:p>
        </w:tc>
        <w:tc>
          <w:tcPr>
            <w:tcW w:w="4146" w:type="dxa"/>
            <w:vMerge w:val="restart"/>
            <w:tcBorders>
              <w:top w:val="single" w:sz="4" w:space="0" w:color="000000"/>
              <w:left w:val="single" w:sz="4" w:space="0" w:color="000000"/>
              <w:bottom w:val="single" w:sz="4" w:space="0" w:color="000000"/>
              <w:right w:val="single" w:sz="4" w:space="0" w:color="000000"/>
            </w:tcBorders>
            <w:vAlign w:val="center"/>
          </w:tcPr>
          <w:p w14:paraId="7EC6DA16" w14:textId="77777777" w:rsidR="00106295" w:rsidRDefault="00106295" w:rsidP="00CF67E9">
            <w:pPr>
              <w:widowControl/>
              <w:jc w:val="center"/>
              <w:rPr>
                <w:rFonts w:ascii="Times New Roman" w:hAnsi="Times New Roman" w:cs="Times New Roman"/>
                <w:color w:val="000000"/>
                <w:sz w:val="24"/>
                <w:szCs w:val="24"/>
                <w:lang w:bidi="ar"/>
              </w:rPr>
            </w:pPr>
            <w:r>
              <w:rPr>
                <w:rFonts w:ascii="Times New Roman" w:hAnsi="Times New Roman" w:cs="Times New Roman"/>
                <w:color w:val="000000"/>
                <w:sz w:val="24"/>
                <w:szCs w:val="24"/>
                <w:lang w:bidi="ar"/>
              </w:rPr>
              <w:t>422032</w:t>
            </w:r>
          </w:p>
        </w:tc>
      </w:tr>
      <w:tr w:rsidR="00106295" w14:paraId="70AC07DB" w14:textId="77777777" w:rsidTr="00CF67E9">
        <w:trPr>
          <w:trHeight w:val="961"/>
          <w:jc w:val="center"/>
        </w:trPr>
        <w:tc>
          <w:tcPr>
            <w:tcW w:w="1039" w:type="dxa"/>
            <w:vMerge/>
            <w:tcBorders>
              <w:left w:val="single" w:sz="4" w:space="0" w:color="000000"/>
              <w:right w:val="single" w:sz="4" w:space="0" w:color="000000"/>
            </w:tcBorders>
            <w:vAlign w:val="center"/>
          </w:tcPr>
          <w:p w14:paraId="576FB789" w14:textId="77777777" w:rsidR="00106295" w:rsidRDefault="00106295" w:rsidP="00CF67E9">
            <w:pPr>
              <w:jc w:val="center"/>
              <w:textAlignment w:val="center"/>
              <w:rPr>
                <w:rFonts w:ascii="Times New Roman" w:hAnsi="Times New Roman" w:cs="Times New Roman"/>
                <w:color w:val="000000"/>
                <w:kern w:val="0"/>
                <w:sz w:val="24"/>
                <w:szCs w:val="24"/>
                <w:lang w:bidi="ar"/>
              </w:rPr>
            </w:pPr>
          </w:p>
        </w:tc>
        <w:tc>
          <w:tcPr>
            <w:tcW w:w="4006" w:type="dxa"/>
            <w:tcBorders>
              <w:top w:val="single" w:sz="4" w:space="0" w:color="000000"/>
              <w:left w:val="single" w:sz="4" w:space="0" w:color="000000"/>
              <w:bottom w:val="single" w:sz="4" w:space="0" w:color="000000"/>
              <w:right w:val="single" w:sz="4" w:space="0" w:color="000000"/>
            </w:tcBorders>
            <w:vAlign w:val="center"/>
          </w:tcPr>
          <w:p w14:paraId="73E0E06D" w14:textId="77777777" w:rsidR="00106295" w:rsidRDefault="00106295" w:rsidP="00CF67E9">
            <w:pPr>
              <w:widowControl/>
              <w:jc w:val="center"/>
              <w:rPr>
                <w:rFonts w:ascii="Times New Roman" w:hAnsi="Times New Roman" w:cs="Times New Roman"/>
                <w:sz w:val="24"/>
                <w:szCs w:val="24"/>
                <w:lang w:bidi="ar"/>
              </w:rPr>
            </w:pPr>
            <w:r>
              <w:rPr>
                <w:rFonts w:ascii="Times New Roman" w:hAnsi="Times New Roman" w:cs="Times New Roman"/>
                <w:sz w:val="24"/>
                <w:szCs w:val="24"/>
                <w:lang w:bidi="ar"/>
              </w:rPr>
              <w:t>其中：普通门诊统筹（未登记二类门诊特定病种）</w:t>
            </w:r>
          </w:p>
        </w:tc>
        <w:tc>
          <w:tcPr>
            <w:tcW w:w="4146" w:type="dxa"/>
            <w:tcBorders>
              <w:top w:val="single" w:sz="4" w:space="0" w:color="000000"/>
              <w:left w:val="single" w:sz="4" w:space="0" w:color="000000"/>
              <w:bottom w:val="single" w:sz="4" w:space="0" w:color="000000"/>
              <w:right w:val="single" w:sz="4" w:space="0" w:color="000000"/>
            </w:tcBorders>
            <w:vAlign w:val="center"/>
          </w:tcPr>
          <w:p w14:paraId="150EB7C0" w14:textId="77777777" w:rsidR="00106295" w:rsidRDefault="00106295" w:rsidP="00CF67E9">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1055</w:t>
            </w:r>
          </w:p>
        </w:tc>
      </w:tr>
      <w:tr w:rsidR="00106295" w14:paraId="28D672E1" w14:textId="77777777" w:rsidTr="00CF67E9">
        <w:trPr>
          <w:trHeight w:val="961"/>
          <w:jc w:val="center"/>
        </w:trPr>
        <w:tc>
          <w:tcPr>
            <w:tcW w:w="1039" w:type="dxa"/>
            <w:vMerge/>
            <w:tcBorders>
              <w:left w:val="single" w:sz="4" w:space="0" w:color="000000"/>
              <w:bottom w:val="single" w:sz="4" w:space="0" w:color="000000"/>
              <w:right w:val="single" w:sz="4" w:space="0" w:color="000000"/>
            </w:tcBorders>
            <w:vAlign w:val="center"/>
          </w:tcPr>
          <w:p w14:paraId="12B644DD" w14:textId="77777777" w:rsidR="00106295" w:rsidRDefault="00106295" w:rsidP="00CF67E9">
            <w:pPr>
              <w:jc w:val="center"/>
              <w:textAlignment w:val="center"/>
              <w:rPr>
                <w:rFonts w:ascii="Times New Roman" w:hAnsi="Times New Roman" w:cs="Times New Roman"/>
                <w:color w:val="000000"/>
                <w:kern w:val="0"/>
                <w:sz w:val="24"/>
                <w:szCs w:val="24"/>
                <w:lang w:bidi="ar"/>
              </w:rPr>
            </w:pPr>
          </w:p>
        </w:tc>
        <w:tc>
          <w:tcPr>
            <w:tcW w:w="4006" w:type="dxa"/>
            <w:tcBorders>
              <w:top w:val="single" w:sz="4" w:space="0" w:color="000000"/>
              <w:left w:val="single" w:sz="4" w:space="0" w:color="000000"/>
              <w:bottom w:val="single" w:sz="4" w:space="0" w:color="000000"/>
              <w:right w:val="single" w:sz="4" w:space="0" w:color="000000"/>
            </w:tcBorders>
            <w:vAlign w:val="center"/>
          </w:tcPr>
          <w:p w14:paraId="757C7FC4" w14:textId="77777777" w:rsidR="00106295" w:rsidRDefault="00106295" w:rsidP="00CF67E9">
            <w:pPr>
              <w:widowControl/>
              <w:jc w:val="center"/>
              <w:rPr>
                <w:rFonts w:ascii="Times New Roman" w:hAnsi="Times New Roman" w:cs="Times New Roman"/>
                <w:sz w:val="24"/>
                <w:szCs w:val="24"/>
                <w:lang w:bidi="ar"/>
              </w:rPr>
            </w:pPr>
            <w:r>
              <w:rPr>
                <w:rFonts w:ascii="Times New Roman" w:hAnsi="Times New Roman" w:cs="Times New Roman"/>
                <w:sz w:val="24"/>
                <w:szCs w:val="24"/>
                <w:lang w:bidi="ar"/>
              </w:rPr>
              <w:t>其中：门诊特定病种</w:t>
            </w:r>
            <w:r>
              <w:rPr>
                <w:rFonts w:ascii="Times New Roman" w:hAnsi="Times New Roman" w:cs="Times New Roman" w:hint="eastAsia"/>
                <w:sz w:val="24"/>
                <w:szCs w:val="24"/>
                <w:lang w:bidi="ar"/>
              </w:rPr>
              <w:t>统筹</w:t>
            </w:r>
            <w:r>
              <w:rPr>
                <w:rFonts w:ascii="Times New Roman" w:hAnsi="Times New Roman" w:cs="Times New Roman"/>
                <w:sz w:val="24"/>
                <w:szCs w:val="24"/>
                <w:lang w:bidi="ar"/>
              </w:rPr>
              <w:t>（已登记二类门诊特定病种）</w:t>
            </w:r>
          </w:p>
        </w:tc>
        <w:tc>
          <w:tcPr>
            <w:tcW w:w="4146" w:type="dxa"/>
            <w:tcBorders>
              <w:top w:val="single" w:sz="4" w:space="0" w:color="000000"/>
              <w:left w:val="single" w:sz="4" w:space="0" w:color="000000"/>
              <w:bottom w:val="single" w:sz="4" w:space="0" w:color="000000"/>
              <w:right w:val="single" w:sz="4" w:space="0" w:color="000000"/>
            </w:tcBorders>
            <w:vAlign w:val="center"/>
          </w:tcPr>
          <w:p w14:paraId="443E65DC" w14:textId="77777777" w:rsidR="00106295" w:rsidRDefault="00106295" w:rsidP="00CF67E9">
            <w:pPr>
              <w:widowControl/>
              <w:jc w:val="center"/>
              <w:textAlignment w:val="center"/>
              <w:rPr>
                <w:rFonts w:ascii="Times New Roman" w:hAnsi="Times New Roman" w:cs="Times New Roman"/>
                <w:color w:val="000000"/>
                <w:kern w:val="0"/>
                <w:sz w:val="24"/>
                <w:szCs w:val="24"/>
                <w:lang w:bidi="ar"/>
              </w:rPr>
            </w:pPr>
            <w:r>
              <w:rPr>
                <w:rFonts w:ascii="Times New Roman" w:hAnsi="Times New Roman" w:cs="Times New Roman"/>
                <w:color w:val="000000"/>
                <w:spacing w:val="-6"/>
                <w:kern w:val="0"/>
                <w:sz w:val="24"/>
                <w:szCs w:val="24"/>
              </w:rPr>
              <w:t>与城乡居民基本医疗保险二类门诊特定病种年度最高支付限额合并计算</w:t>
            </w:r>
          </w:p>
        </w:tc>
      </w:tr>
    </w:tbl>
    <w:p w14:paraId="4601DFEE" w14:textId="77777777" w:rsidR="00106295" w:rsidRDefault="00106295" w:rsidP="00106295">
      <w:pPr>
        <w:pStyle w:val="06-sinobest-"/>
        <w:jc w:val="center"/>
        <w:rPr>
          <w:rFonts w:ascii="Times New Roman" w:hAnsi="Times New Roman" w:cs="Times New Roman"/>
          <w:spacing w:val="12"/>
          <w:szCs w:val="24"/>
        </w:rPr>
      </w:pPr>
    </w:p>
    <w:p w14:paraId="50F87E28" w14:textId="77777777" w:rsidR="00106295" w:rsidRDefault="00106295" w:rsidP="00106295"/>
    <w:p w14:paraId="29518160" w14:textId="77777777" w:rsidR="0065614A" w:rsidRPr="00106295" w:rsidRDefault="0065614A"/>
    <w:sectPr w:rsidR="0065614A" w:rsidRPr="00106295">
      <w:footerReference w:type="default" r:id="rId4"/>
      <w:pgSz w:w="11906" w:h="16838"/>
      <w:pgMar w:top="2098" w:right="1474" w:bottom="1984" w:left="158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CF5E" w14:textId="77777777" w:rsidR="00E54015" w:rsidRDefault="00CB5861">
    <w:pPr>
      <w:pStyle w:val="a3"/>
    </w:pPr>
    <w:r>
      <w:rPr>
        <w:noProof/>
      </w:rPr>
      <mc:AlternateContent>
        <mc:Choice Requires="wps">
          <w:drawing>
            <wp:anchor distT="0" distB="0" distL="114300" distR="114300" simplePos="0" relativeHeight="251659264" behindDoc="0" locked="0" layoutInCell="1" allowOverlap="1" wp14:anchorId="5967E0B4" wp14:editId="01243BED">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0CB66C" w14:textId="77777777" w:rsidR="00E54015" w:rsidRDefault="00CB586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w14:anchorId="5967E0B4"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14:paraId="680CB66C" w14:textId="77777777" w:rsidR="00E54015" w:rsidRDefault="00CB586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95"/>
    <w:rsid w:val="00106295"/>
    <w:rsid w:val="0065614A"/>
    <w:rsid w:val="00CB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9260"/>
  <w15:chartTrackingRefBased/>
  <w15:docId w15:val="{B8D0A528-DC74-4815-888F-CAF1EEEA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06-sinobest-"/>
    <w:qFormat/>
    <w:rsid w:val="00106295"/>
    <w:pPr>
      <w:widowControl w:val="0"/>
      <w:jc w:val="both"/>
    </w:pPr>
    <w:rPr>
      <w:rFonts w:ascii="Calibri" w:eastAsia="仿宋_GB2312" w:hAnsi="Calibri" w:cs="仿宋_GB2312"/>
      <w:spacing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sinobest-">
    <w:name w:val="06-sinobest-正文"/>
    <w:basedOn w:val="a"/>
    <w:qFormat/>
    <w:rsid w:val="00106295"/>
    <w:pPr>
      <w:ind w:firstLine="480"/>
    </w:pPr>
    <w:rPr>
      <w:sz w:val="24"/>
    </w:rPr>
  </w:style>
  <w:style w:type="paragraph" w:styleId="a3">
    <w:name w:val="footer"/>
    <w:basedOn w:val="a"/>
    <w:link w:val="a4"/>
    <w:qFormat/>
    <w:rsid w:val="00106295"/>
    <w:pPr>
      <w:tabs>
        <w:tab w:val="center" w:pos="4153"/>
        <w:tab w:val="right" w:pos="8306"/>
      </w:tabs>
      <w:snapToGrid w:val="0"/>
      <w:jc w:val="left"/>
    </w:pPr>
    <w:rPr>
      <w:sz w:val="18"/>
    </w:rPr>
  </w:style>
  <w:style w:type="character" w:customStyle="1" w:styleId="a4">
    <w:name w:val="页脚 字符"/>
    <w:basedOn w:val="a0"/>
    <w:link w:val="a3"/>
    <w:rsid w:val="00106295"/>
    <w:rPr>
      <w:rFonts w:ascii="Calibri" w:eastAsia="仿宋_GB2312" w:hAnsi="Calibri" w:cs="仿宋_GB2312"/>
      <w:spacing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嘉敏</dc:creator>
  <cp:keywords/>
  <dc:description/>
  <cp:lastModifiedBy>陈 嘉敏</cp:lastModifiedBy>
  <cp:revision>2</cp:revision>
  <dcterms:created xsi:type="dcterms:W3CDTF">2021-10-09T09:19:00Z</dcterms:created>
  <dcterms:modified xsi:type="dcterms:W3CDTF">2021-10-09T09:19:00Z</dcterms:modified>
</cp:coreProperties>
</file>